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77AEF" w14:textId="222B202F" w:rsidR="002D3884" w:rsidRDefault="00527680" w:rsidP="00717AAC">
      <w:pPr>
        <w:pStyle w:val="Heading1"/>
        <w:spacing w:before="0" w:line="276" w:lineRule="auto"/>
        <w:jc w:val="both"/>
        <w:rPr>
          <w:rFonts w:asciiTheme="minorHAnsi" w:hAnsiTheme="minorHAnsi" w:cstheme="minorHAnsi"/>
          <w:b/>
          <w:u w:val="single"/>
        </w:rPr>
      </w:pPr>
      <w:r w:rsidRPr="00FD65A7">
        <w:rPr>
          <w:rFonts w:asciiTheme="minorHAnsi" w:hAnsiTheme="minorHAnsi" w:cstheme="minorHAnsi"/>
          <w:b/>
          <w:u w:val="single"/>
        </w:rPr>
        <w:t>F</w:t>
      </w:r>
      <w:r w:rsidR="00FD65A7" w:rsidRPr="00FD65A7">
        <w:rPr>
          <w:rFonts w:asciiTheme="minorHAnsi" w:hAnsiTheme="minorHAnsi" w:cstheme="minorHAnsi"/>
          <w:b/>
          <w:u w:val="single"/>
        </w:rPr>
        <w:t>ractional exhaled Nitric Oxide (F</w:t>
      </w:r>
      <w:r w:rsidRPr="00FD65A7">
        <w:rPr>
          <w:rFonts w:asciiTheme="minorHAnsi" w:hAnsiTheme="minorHAnsi" w:cstheme="minorHAnsi"/>
          <w:b/>
          <w:u w:val="single"/>
        </w:rPr>
        <w:t>eNO</w:t>
      </w:r>
      <w:r w:rsidR="00FD65A7" w:rsidRPr="00FD65A7">
        <w:rPr>
          <w:rFonts w:asciiTheme="minorHAnsi" w:hAnsiTheme="minorHAnsi" w:cstheme="minorHAnsi"/>
          <w:b/>
          <w:u w:val="single"/>
        </w:rPr>
        <w:t>) Test</w:t>
      </w:r>
      <w:r w:rsidRPr="00FD65A7">
        <w:rPr>
          <w:rFonts w:asciiTheme="minorHAnsi" w:hAnsiTheme="minorHAnsi" w:cstheme="minorHAnsi"/>
          <w:b/>
          <w:u w:val="single"/>
        </w:rPr>
        <w:t xml:space="preserve"> </w:t>
      </w:r>
      <w:r w:rsidR="004068CE">
        <w:rPr>
          <w:rFonts w:asciiTheme="minorHAnsi" w:hAnsiTheme="minorHAnsi" w:cstheme="minorHAnsi"/>
          <w:b/>
          <w:u w:val="single"/>
        </w:rPr>
        <w:t>–</w:t>
      </w:r>
      <w:r w:rsidRPr="00FD65A7">
        <w:rPr>
          <w:rFonts w:asciiTheme="minorHAnsi" w:hAnsiTheme="minorHAnsi" w:cstheme="minorHAnsi"/>
          <w:b/>
          <w:u w:val="single"/>
        </w:rPr>
        <w:t xml:space="preserve"> </w:t>
      </w:r>
      <w:r w:rsidR="004068CE">
        <w:rPr>
          <w:rFonts w:asciiTheme="minorHAnsi" w:hAnsiTheme="minorHAnsi" w:cstheme="minorHAnsi"/>
          <w:b/>
          <w:u w:val="single"/>
        </w:rPr>
        <w:t xml:space="preserve">case for change </w:t>
      </w:r>
    </w:p>
    <w:p w14:paraId="4B589062" w14:textId="1FA7CC68" w:rsidR="00115D86" w:rsidRPr="00115D86" w:rsidRDefault="004068CE" w:rsidP="004068CE">
      <w:pPr>
        <w:autoSpaceDE w:val="0"/>
        <w:autoSpaceDN w:val="0"/>
        <w:adjustRightInd w:val="0"/>
        <w:spacing w:after="120"/>
        <w:jc w:val="both"/>
        <w:rPr>
          <w:rFonts w:cstheme="minorHAnsi"/>
          <w:b/>
          <w:bCs/>
          <w:i/>
          <w:iCs/>
          <w:color w:val="C00000"/>
        </w:rPr>
      </w:pPr>
      <w:r w:rsidRPr="00115D86">
        <w:rPr>
          <w:rFonts w:cstheme="minorHAnsi"/>
          <w:b/>
          <w:bCs/>
          <w:i/>
          <w:iCs/>
          <w:color w:val="C00000"/>
        </w:rPr>
        <w:t>Note</w:t>
      </w:r>
      <w:r w:rsidR="00115D86" w:rsidRPr="00115D86">
        <w:rPr>
          <w:rFonts w:cstheme="minorHAnsi"/>
          <w:b/>
          <w:bCs/>
          <w:i/>
          <w:iCs/>
          <w:color w:val="C00000"/>
        </w:rPr>
        <w:t>s</w:t>
      </w:r>
      <w:r w:rsidRPr="00115D86">
        <w:rPr>
          <w:rFonts w:cstheme="minorHAnsi"/>
          <w:b/>
          <w:bCs/>
          <w:i/>
          <w:iCs/>
          <w:color w:val="C00000"/>
        </w:rPr>
        <w:t xml:space="preserve"> to author</w:t>
      </w:r>
    </w:p>
    <w:p w14:paraId="591F4D78" w14:textId="488D0BE5" w:rsidR="001A0B05" w:rsidRPr="005D3770" w:rsidRDefault="004068CE" w:rsidP="00F4668C">
      <w:pPr>
        <w:pStyle w:val="ListParagraph"/>
        <w:numPr>
          <w:ilvl w:val="0"/>
          <w:numId w:val="28"/>
        </w:numPr>
        <w:autoSpaceDE w:val="0"/>
        <w:autoSpaceDN w:val="0"/>
        <w:adjustRightInd w:val="0"/>
        <w:jc w:val="both"/>
        <w:rPr>
          <w:rFonts w:asciiTheme="minorHAnsi" w:hAnsiTheme="minorHAnsi" w:cstheme="minorHAnsi"/>
          <w:i/>
          <w:iCs/>
          <w:color w:val="C00000"/>
          <w:sz w:val="22"/>
          <w:szCs w:val="22"/>
        </w:rPr>
      </w:pPr>
      <w:r w:rsidRPr="005D3770">
        <w:rPr>
          <w:rFonts w:asciiTheme="minorHAnsi" w:hAnsiTheme="minorHAnsi" w:cstheme="minorHAnsi"/>
          <w:i/>
          <w:iCs/>
          <w:color w:val="C00000"/>
          <w:sz w:val="22"/>
          <w:szCs w:val="22"/>
        </w:rPr>
        <w:t xml:space="preserve">This is a </w:t>
      </w:r>
      <w:r w:rsidR="001A0B05" w:rsidRPr="005D3770">
        <w:rPr>
          <w:rFonts w:asciiTheme="minorHAnsi" w:hAnsiTheme="minorHAnsi" w:cstheme="minorHAnsi"/>
          <w:i/>
          <w:iCs/>
          <w:color w:val="C00000"/>
          <w:sz w:val="22"/>
          <w:szCs w:val="22"/>
        </w:rPr>
        <w:t>template to describe a case for change to implement FeNO testing in your setting.</w:t>
      </w:r>
      <w:r w:rsidR="00B12137" w:rsidRPr="005D3770">
        <w:rPr>
          <w:rFonts w:asciiTheme="minorHAnsi" w:hAnsiTheme="minorHAnsi" w:cstheme="minorHAnsi"/>
          <w:i/>
          <w:iCs/>
          <w:color w:val="C00000"/>
          <w:sz w:val="22"/>
          <w:szCs w:val="22"/>
        </w:rPr>
        <w:t xml:space="preserve"> It sets out the benefits of FeNO, the strategic positioning, and the health burden of asthma</w:t>
      </w:r>
      <w:r w:rsidR="005D3770">
        <w:rPr>
          <w:rFonts w:asciiTheme="minorHAnsi" w:hAnsiTheme="minorHAnsi" w:cstheme="minorHAnsi"/>
          <w:i/>
          <w:iCs/>
          <w:color w:val="C00000"/>
          <w:sz w:val="22"/>
          <w:szCs w:val="22"/>
        </w:rPr>
        <w:t xml:space="preserve"> to make a case for implementing FeNO testing as part of a wider asthma pathway</w:t>
      </w:r>
      <w:r w:rsidR="00B12137" w:rsidRPr="005D3770">
        <w:rPr>
          <w:rFonts w:asciiTheme="minorHAnsi" w:hAnsiTheme="minorHAnsi" w:cstheme="minorHAnsi"/>
          <w:i/>
          <w:iCs/>
          <w:color w:val="C00000"/>
          <w:sz w:val="22"/>
          <w:szCs w:val="22"/>
        </w:rPr>
        <w:t xml:space="preserve">. The economic literature on FeNO is limited – </w:t>
      </w:r>
      <w:r w:rsidR="005D3770">
        <w:rPr>
          <w:rFonts w:asciiTheme="minorHAnsi" w:hAnsiTheme="minorHAnsi" w:cstheme="minorHAnsi"/>
          <w:i/>
          <w:iCs/>
          <w:color w:val="C00000"/>
          <w:sz w:val="22"/>
          <w:szCs w:val="22"/>
        </w:rPr>
        <w:t xml:space="preserve">this template </w:t>
      </w:r>
      <w:r w:rsidR="00B12137" w:rsidRPr="005D3770">
        <w:rPr>
          <w:rFonts w:asciiTheme="minorHAnsi" w:hAnsiTheme="minorHAnsi" w:cstheme="minorHAnsi"/>
          <w:i/>
          <w:iCs/>
          <w:color w:val="C00000"/>
          <w:sz w:val="22"/>
          <w:szCs w:val="22"/>
        </w:rPr>
        <w:t xml:space="preserve">does not look to </w:t>
      </w:r>
      <w:r w:rsidR="0030504A" w:rsidRPr="005D3770">
        <w:rPr>
          <w:rFonts w:asciiTheme="minorHAnsi" w:hAnsiTheme="minorHAnsi" w:cstheme="minorHAnsi"/>
          <w:i/>
          <w:iCs/>
          <w:color w:val="C00000"/>
          <w:sz w:val="22"/>
          <w:szCs w:val="22"/>
        </w:rPr>
        <w:t xml:space="preserve">describe </w:t>
      </w:r>
      <w:r w:rsidR="00B12137" w:rsidRPr="005D3770">
        <w:rPr>
          <w:rFonts w:asciiTheme="minorHAnsi" w:hAnsiTheme="minorHAnsi" w:cstheme="minorHAnsi"/>
          <w:i/>
          <w:iCs/>
          <w:color w:val="C00000"/>
          <w:sz w:val="22"/>
          <w:szCs w:val="22"/>
        </w:rPr>
        <w:t>a caus</w:t>
      </w:r>
      <w:r w:rsidR="0030504A" w:rsidRPr="005D3770">
        <w:rPr>
          <w:rFonts w:asciiTheme="minorHAnsi" w:hAnsiTheme="minorHAnsi" w:cstheme="minorHAnsi"/>
          <w:i/>
          <w:iCs/>
          <w:color w:val="C00000"/>
          <w:sz w:val="22"/>
          <w:szCs w:val="22"/>
        </w:rPr>
        <w:t xml:space="preserve">al effect </w:t>
      </w:r>
      <w:r w:rsidR="00B37C36" w:rsidRPr="005D3770">
        <w:rPr>
          <w:rFonts w:asciiTheme="minorHAnsi" w:hAnsiTheme="minorHAnsi" w:cstheme="minorHAnsi"/>
          <w:i/>
          <w:iCs/>
          <w:color w:val="C00000"/>
          <w:sz w:val="22"/>
          <w:szCs w:val="22"/>
        </w:rPr>
        <w:t>as a result of implementing FeNO testing (e.g. avoided admissions, change in drug budgets/spend, return on investment</w:t>
      </w:r>
      <w:r w:rsidR="00806A49">
        <w:rPr>
          <w:rFonts w:asciiTheme="minorHAnsi" w:hAnsiTheme="minorHAnsi" w:cstheme="minorHAnsi"/>
          <w:i/>
          <w:iCs/>
          <w:color w:val="C00000"/>
          <w:sz w:val="22"/>
          <w:szCs w:val="22"/>
        </w:rPr>
        <w:t xml:space="preserve"> etc.</w:t>
      </w:r>
      <w:r w:rsidR="00B37C36" w:rsidRPr="005D3770">
        <w:rPr>
          <w:rFonts w:asciiTheme="minorHAnsi" w:hAnsiTheme="minorHAnsi" w:cstheme="minorHAnsi"/>
          <w:i/>
          <w:iCs/>
          <w:color w:val="C00000"/>
          <w:sz w:val="22"/>
          <w:szCs w:val="22"/>
        </w:rPr>
        <w:t xml:space="preserve">). </w:t>
      </w:r>
      <w:r w:rsidR="001A0B05" w:rsidRPr="005D3770">
        <w:rPr>
          <w:rFonts w:asciiTheme="minorHAnsi" w:hAnsiTheme="minorHAnsi" w:cstheme="minorHAnsi"/>
          <w:i/>
          <w:iCs/>
          <w:color w:val="C00000"/>
          <w:sz w:val="22"/>
          <w:szCs w:val="22"/>
        </w:rPr>
        <w:t xml:space="preserve"> </w:t>
      </w:r>
    </w:p>
    <w:p w14:paraId="4D3AE36A" w14:textId="677B35E1" w:rsidR="001A0B05" w:rsidRPr="00115D86" w:rsidRDefault="001A0B05" w:rsidP="00115D86">
      <w:pPr>
        <w:pStyle w:val="ListParagraph"/>
        <w:numPr>
          <w:ilvl w:val="0"/>
          <w:numId w:val="28"/>
        </w:numPr>
        <w:autoSpaceDE w:val="0"/>
        <w:autoSpaceDN w:val="0"/>
        <w:adjustRightInd w:val="0"/>
        <w:jc w:val="both"/>
        <w:rPr>
          <w:rFonts w:asciiTheme="minorHAnsi" w:hAnsiTheme="minorHAnsi" w:cstheme="minorHAnsi"/>
          <w:i/>
          <w:iCs/>
          <w:color w:val="C00000"/>
          <w:sz w:val="22"/>
          <w:szCs w:val="22"/>
        </w:rPr>
      </w:pPr>
      <w:r w:rsidRPr="00115D86">
        <w:rPr>
          <w:rFonts w:asciiTheme="minorHAnsi" w:hAnsiTheme="minorHAnsi" w:cstheme="minorHAnsi"/>
          <w:i/>
          <w:iCs/>
          <w:color w:val="C00000"/>
          <w:sz w:val="22"/>
          <w:szCs w:val="22"/>
        </w:rPr>
        <w:t>Sections highlighted green should be amended</w:t>
      </w:r>
    </w:p>
    <w:p w14:paraId="06380536" w14:textId="0839D638" w:rsidR="001A0B05" w:rsidRPr="00115D86" w:rsidRDefault="001A0B05" w:rsidP="00115D86">
      <w:pPr>
        <w:pStyle w:val="ListParagraph"/>
        <w:numPr>
          <w:ilvl w:val="0"/>
          <w:numId w:val="28"/>
        </w:numPr>
        <w:autoSpaceDE w:val="0"/>
        <w:autoSpaceDN w:val="0"/>
        <w:adjustRightInd w:val="0"/>
        <w:jc w:val="both"/>
        <w:rPr>
          <w:rFonts w:asciiTheme="minorHAnsi" w:hAnsiTheme="minorHAnsi" w:cstheme="minorHAnsi"/>
          <w:i/>
          <w:iCs/>
          <w:color w:val="C00000"/>
          <w:sz w:val="22"/>
          <w:szCs w:val="22"/>
        </w:rPr>
      </w:pPr>
      <w:r w:rsidRPr="00115D86">
        <w:rPr>
          <w:rFonts w:asciiTheme="minorHAnsi" w:hAnsiTheme="minorHAnsi" w:cstheme="minorHAnsi"/>
          <w:i/>
          <w:iCs/>
          <w:color w:val="C00000"/>
          <w:sz w:val="22"/>
          <w:szCs w:val="22"/>
        </w:rPr>
        <w:t xml:space="preserve">You are free to amend any other section of the document as you wish, but </w:t>
      </w:r>
      <w:r w:rsidR="00115D86">
        <w:rPr>
          <w:rFonts w:asciiTheme="minorHAnsi" w:hAnsiTheme="minorHAnsi" w:cstheme="minorHAnsi"/>
          <w:i/>
          <w:iCs/>
          <w:color w:val="C00000"/>
          <w:sz w:val="22"/>
          <w:szCs w:val="22"/>
        </w:rPr>
        <w:t xml:space="preserve">you </w:t>
      </w:r>
      <w:r w:rsidRPr="00115D86">
        <w:rPr>
          <w:rFonts w:asciiTheme="minorHAnsi" w:hAnsiTheme="minorHAnsi" w:cstheme="minorHAnsi"/>
          <w:i/>
          <w:iCs/>
          <w:color w:val="C00000"/>
          <w:sz w:val="22"/>
          <w:szCs w:val="22"/>
        </w:rPr>
        <w:t>do not necessarily need to in order to complete the documen</w:t>
      </w:r>
      <w:r w:rsidR="00115D86">
        <w:rPr>
          <w:rFonts w:asciiTheme="minorHAnsi" w:hAnsiTheme="minorHAnsi" w:cstheme="minorHAnsi"/>
          <w:i/>
          <w:iCs/>
          <w:color w:val="C00000"/>
          <w:sz w:val="22"/>
          <w:szCs w:val="22"/>
        </w:rPr>
        <w:t>t</w:t>
      </w:r>
      <w:r w:rsidRPr="00115D86">
        <w:rPr>
          <w:rFonts w:asciiTheme="minorHAnsi" w:hAnsiTheme="minorHAnsi" w:cstheme="minorHAnsi"/>
          <w:i/>
          <w:iCs/>
          <w:color w:val="C00000"/>
          <w:sz w:val="22"/>
          <w:szCs w:val="22"/>
        </w:rPr>
        <w:t xml:space="preserve"> </w:t>
      </w:r>
    </w:p>
    <w:p w14:paraId="21349840" w14:textId="0F7E7E5E" w:rsidR="004068CE" w:rsidRPr="00115D86" w:rsidRDefault="001A0B05" w:rsidP="00115D86">
      <w:pPr>
        <w:pStyle w:val="ListParagraph"/>
        <w:numPr>
          <w:ilvl w:val="0"/>
          <w:numId w:val="28"/>
        </w:numPr>
        <w:autoSpaceDE w:val="0"/>
        <w:autoSpaceDN w:val="0"/>
        <w:adjustRightInd w:val="0"/>
        <w:jc w:val="both"/>
        <w:rPr>
          <w:rFonts w:asciiTheme="minorHAnsi" w:hAnsiTheme="minorHAnsi" w:cstheme="minorHAnsi"/>
          <w:i/>
          <w:iCs/>
          <w:color w:val="C00000"/>
          <w:sz w:val="22"/>
          <w:szCs w:val="22"/>
        </w:rPr>
      </w:pPr>
      <w:r w:rsidRPr="00115D86">
        <w:rPr>
          <w:rFonts w:asciiTheme="minorHAnsi" w:hAnsiTheme="minorHAnsi" w:cstheme="minorHAnsi"/>
          <w:i/>
          <w:iCs/>
          <w:color w:val="C00000"/>
          <w:sz w:val="22"/>
          <w:szCs w:val="22"/>
        </w:rPr>
        <w:t xml:space="preserve">Text is red thought the document is </w:t>
      </w:r>
      <w:r w:rsidR="002B5240" w:rsidRPr="00115D86">
        <w:rPr>
          <w:rFonts w:asciiTheme="minorHAnsi" w:hAnsiTheme="minorHAnsi" w:cstheme="minorHAnsi"/>
          <w:i/>
          <w:iCs/>
          <w:color w:val="C00000"/>
          <w:sz w:val="22"/>
          <w:szCs w:val="22"/>
        </w:rPr>
        <w:t>for information and should be deleted</w:t>
      </w:r>
      <w:r w:rsidR="00B66426" w:rsidRPr="00115D86">
        <w:rPr>
          <w:rFonts w:asciiTheme="minorHAnsi" w:hAnsiTheme="minorHAnsi" w:cstheme="minorHAnsi"/>
          <w:i/>
          <w:iCs/>
          <w:color w:val="C00000"/>
          <w:sz w:val="22"/>
          <w:szCs w:val="22"/>
        </w:rPr>
        <w:t xml:space="preserve"> on completion of the document </w:t>
      </w:r>
    </w:p>
    <w:p w14:paraId="758B3030" w14:textId="02C29A0B" w:rsidR="00B66426" w:rsidRPr="00115D86" w:rsidRDefault="00B66426" w:rsidP="00115D86">
      <w:pPr>
        <w:pStyle w:val="ListParagraph"/>
        <w:numPr>
          <w:ilvl w:val="0"/>
          <w:numId w:val="28"/>
        </w:numPr>
        <w:autoSpaceDE w:val="0"/>
        <w:autoSpaceDN w:val="0"/>
        <w:adjustRightInd w:val="0"/>
        <w:jc w:val="both"/>
        <w:rPr>
          <w:rFonts w:asciiTheme="minorHAnsi" w:hAnsiTheme="minorHAnsi" w:cstheme="minorHAnsi"/>
          <w:i/>
          <w:iCs/>
          <w:color w:val="C00000"/>
          <w:sz w:val="22"/>
          <w:szCs w:val="22"/>
        </w:rPr>
      </w:pPr>
      <w:r w:rsidRPr="00115D86">
        <w:rPr>
          <w:rFonts w:asciiTheme="minorHAnsi" w:hAnsiTheme="minorHAnsi" w:cstheme="minorHAnsi"/>
          <w:i/>
          <w:iCs/>
          <w:color w:val="C00000"/>
          <w:sz w:val="22"/>
          <w:szCs w:val="22"/>
        </w:rPr>
        <w:t>The corresponding da</w:t>
      </w:r>
      <w:r w:rsidR="00115D86">
        <w:rPr>
          <w:rFonts w:asciiTheme="minorHAnsi" w:hAnsiTheme="minorHAnsi" w:cstheme="minorHAnsi"/>
          <w:i/>
          <w:iCs/>
          <w:color w:val="C00000"/>
          <w:sz w:val="22"/>
          <w:szCs w:val="22"/>
        </w:rPr>
        <w:t>t</w:t>
      </w:r>
      <w:r w:rsidRPr="00115D86">
        <w:rPr>
          <w:rFonts w:asciiTheme="minorHAnsi" w:hAnsiTheme="minorHAnsi" w:cstheme="minorHAnsi"/>
          <w:i/>
          <w:iCs/>
          <w:color w:val="C00000"/>
          <w:sz w:val="22"/>
          <w:szCs w:val="22"/>
        </w:rPr>
        <w:t xml:space="preserve">aset in the FeNO </w:t>
      </w:r>
      <w:r w:rsidR="00530CEC" w:rsidRPr="00115D86">
        <w:rPr>
          <w:rFonts w:asciiTheme="minorHAnsi" w:hAnsiTheme="minorHAnsi" w:cstheme="minorHAnsi"/>
          <w:i/>
          <w:iCs/>
          <w:color w:val="C00000"/>
          <w:sz w:val="22"/>
          <w:szCs w:val="22"/>
        </w:rPr>
        <w:t xml:space="preserve">Fractional exhaled Nitric Oxide (FeNO) Test - Case for Change dataset </w:t>
      </w:r>
      <w:r w:rsidR="0027720B" w:rsidRPr="00115D86">
        <w:rPr>
          <w:rFonts w:asciiTheme="minorHAnsi" w:hAnsiTheme="minorHAnsi" w:cstheme="minorHAnsi"/>
          <w:i/>
          <w:iCs/>
          <w:color w:val="C00000"/>
          <w:sz w:val="22"/>
          <w:szCs w:val="22"/>
        </w:rPr>
        <w:t xml:space="preserve">should be used to support completion of this document </w:t>
      </w:r>
    </w:p>
    <w:p w14:paraId="415C3DAD" w14:textId="1D640B99" w:rsidR="00B37542" w:rsidRPr="00ED0F9F" w:rsidRDefault="00B37542" w:rsidP="00717AAC">
      <w:pPr>
        <w:pBdr>
          <w:top w:val="single" w:sz="8" w:space="1" w:color="2F5496" w:themeColor="accent1" w:themeShade="BF"/>
          <w:left w:val="single" w:sz="8" w:space="4" w:color="2F5496" w:themeColor="accent1" w:themeShade="BF"/>
          <w:bottom w:val="single" w:sz="8" w:space="1" w:color="2F5496" w:themeColor="accent1" w:themeShade="BF"/>
          <w:right w:val="single" w:sz="8" w:space="4" w:color="2F5496" w:themeColor="accent1" w:themeShade="BF"/>
        </w:pBdr>
        <w:autoSpaceDE w:val="0"/>
        <w:autoSpaceDN w:val="0"/>
        <w:adjustRightInd w:val="0"/>
        <w:spacing w:before="240" w:after="240" w:line="240" w:lineRule="auto"/>
        <w:jc w:val="both"/>
        <w:rPr>
          <w:rFonts w:cstheme="minorHAnsi"/>
          <w:b/>
          <w:bCs/>
          <w:color w:val="2F5496" w:themeColor="accent1" w:themeShade="BF"/>
        </w:rPr>
      </w:pPr>
      <w:r w:rsidRPr="00ED0F9F">
        <w:rPr>
          <w:rFonts w:cstheme="minorHAnsi"/>
          <w:b/>
          <w:bCs/>
          <w:color w:val="2F5496" w:themeColor="accent1" w:themeShade="BF"/>
        </w:rPr>
        <w:t xml:space="preserve">Organisation: </w:t>
      </w:r>
    </w:p>
    <w:p w14:paraId="221DA754" w14:textId="06147791" w:rsidR="00B127FD" w:rsidRPr="00ED0F9F" w:rsidRDefault="00B127FD" w:rsidP="00717AAC">
      <w:pPr>
        <w:pBdr>
          <w:top w:val="single" w:sz="8" w:space="1" w:color="2F5496" w:themeColor="accent1" w:themeShade="BF"/>
          <w:left w:val="single" w:sz="8" w:space="4" w:color="2F5496" w:themeColor="accent1" w:themeShade="BF"/>
          <w:bottom w:val="single" w:sz="8" w:space="1" w:color="2F5496" w:themeColor="accent1" w:themeShade="BF"/>
          <w:right w:val="single" w:sz="8" w:space="4" w:color="2F5496" w:themeColor="accent1" w:themeShade="BF"/>
        </w:pBdr>
        <w:autoSpaceDE w:val="0"/>
        <w:autoSpaceDN w:val="0"/>
        <w:adjustRightInd w:val="0"/>
        <w:spacing w:before="240" w:after="240" w:line="240" w:lineRule="auto"/>
        <w:jc w:val="both"/>
        <w:rPr>
          <w:rFonts w:cstheme="minorHAnsi"/>
          <w:color w:val="2F5496" w:themeColor="accent1" w:themeShade="BF"/>
        </w:rPr>
      </w:pPr>
      <w:r w:rsidRPr="00ED0F9F">
        <w:rPr>
          <w:rFonts w:cstheme="minorHAnsi"/>
          <w:color w:val="2F5496" w:themeColor="accent1" w:themeShade="BF"/>
          <w:highlight w:val="green"/>
        </w:rPr>
        <w:t>xxx</w:t>
      </w:r>
    </w:p>
    <w:p w14:paraId="704731F5" w14:textId="07E87E91" w:rsidR="00F71C38" w:rsidRPr="00ED0F9F" w:rsidRDefault="00B37542" w:rsidP="00717AAC">
      <w:pPr>
        <w:pBdr>
          <w:top w:val="single" w:sz="8" w:space="1" w:color="2F5496" w:themeColor="accent1" w:themeShade="BF"/>
          <w:left w:val="single" w:sz="8" w:space="4" w:color="2F5496" w:themeColor="accent1" w:themeShade="BF"/>
          <w:bottom w:val="single" w:sz="8" w:space="1" w:color="2F5496" w:themeColor="accent1" w:themeShade="BF"/>
          <w:right w:val="single" w:sz="8" w:space="4" w:color="2F5496" w:themeColor="accent1" w:themeShade="BF"/>
        </w:pBdr>
        <w:autoSpaceDE w:val="0"/>
        <w:autoSpaceDN w:val="0"/>
        <w:adjustRightInd w:val="0"/>
        <w:spacing w:before="240" w:after="240" w:line="240" w:lineRule="auto"/>
        <w:jc w:val="both"/>
        <w:rPr>
          <w:rFonts w:cstheme="minorHAnsi"/>
          <w:b/>
          <w:bCs/>
          <w:color w:val="2F5496" w:themeColor="accent1" w:themeShade="BF"/>
        </w:rPr>
      </w:pPr>
      <w:r w:rsidRPr="00ED0F9F">
        <w:rPr>
          <w:rFonts w:cstheme="minorHAnsi"/>
          <w:b/>
          <w:bCs/>
          <w:color w:val="2F5496" w:themeColor="accent1" w:themeShade="BF"/>
        </w:rPr>
        <w:t>Lead author</w:t>
      </w:r>
      <w:r w:rsidR="00381A29">
        <w:rPr>
          <w:rFonts w:cstheme="minorHAnsi"/>
          <w:b/>
          <w:bCs/>
          <w:color w:val="2F5496" w:themeColor="accent1" w:themeShade="BF"/>
        </w:rPr>
        <w:t xml:space="preserve"> and contact details</w:t>
      </w:r>
      <w:r w:rsidRPr="00ED0F9F">
        <w:rPr>
          <w:rFonts w:cstheme="minorHAnsi"/>
          <w:b/>
          <w:bCs/>
          <w:color w:val="2F5496" w:themeColor="accent1" w:themeShade="BF"/>
        </w:rPr>
        <w:t>:</w:t>
      </w:r>
    </w:p>
    <w:p w14:paraId="0C05708E" w14:textId="1CC71B03" w:rsidR="00B127FD" w:rsidRPr="00ED0F9F" w:rsidRDefault="00B127FD" w:rsidP="00717AAC">
      <w:pPr>
        <w:pBdr>
          <w:top w:val="single" w:sz="8" w:space="1" w:color="2F5496" w:themeColor="accent1" w:themeShade="BF"/>
          <w:left w:val="single" w:sz="8" w:space="4" w:color="2F5496" w:themeColor="accent1" w:themeShade="BF"/>
          <w:bottom w:val="single" w:sz="8" w:space="1" w:color="2F5496" w:themeColor="accent1" w:themeShade="BF"/>
          <w:right w:val="single" w:sz="8" w:space="4" w:color="2F5496" w:themeColor="accent1" w:themeShade="BF"/>
        </w:pBdr>
        <w:autoSpaceDE w:val="0"/>
        <w:autoSpaceDN w:val="0"/>
        <w:adjustRightInd w:val="0"/>
        <w:spacing w:before="240" w:after="240" w:line="240" w:lineRule="auto"/>
        <w:jc w:val="both"/>
        <w:rPr>
          <w:rFonts w:cstheme="minorHAnsi"/>
          <w:color w:val="2F5496" w:themeColor="accent1" w:themeShade="BF"/>
          <w:highlight w:val="green"/>
        </w:rPr>
      </w:pPr>
      <w:r w:rsidRPr="00ED0F9F">
        <w:rPr>
          <w:rFonts w:cstheme="minorHAnsi"/>
          <w:color w:val="2F5496" w:themeColor="accent1" w:themeShade="BF"/>
          <w:highlight w:val="green"/>
        </w:rPr>
        <w:t>xxx</w:t>
      </w:r>
    </w:p>
    <w:p w14:paraId="586C4F4C" w14:textId="7D4C405D" w:rsidR="00B37542" w:rsidRPr="00ED0F9F" w:rsidRDefault="00F71C38" w:rsidP="00717AAC">
      <w:pPr>
        <w:pBdr>
          <w:top w:val="single" w:sz="8" w:space="1" w:color="2F5496" w:themeColor="accent1" w:themeShade="BF"/>
          <w:left w:val="single" w:sz="8" w:space="4" w:color="2F5496" w:themeColor="accent1" w:themeShade="BF"/>
          <w:bottom w:val="single" w:sz="8" w:space="1" w:color="2F5496" w:themeColor="accent1" w:themeShade="BF"/>
          <w:right w:val="single" w:sz="8" w:space="4" w:color="2F5496" w:themeColor="accent1" w:themeShade="BF"/>
        </w:pBdr>
        <w:autoSpaceDE w:val="0"/>
        <w:autoSpaceDN w:val="0"/>
        <w:adjustRightInd w:val="0"/>
        <w:spacing w:before="240" w:after="240" w:line="240" w:lineRule="auto"/>
        <w:jc w:val="both"/>
        <w:rPr>
          <w:rFonts w:cstheme="minorHAnsi"/>
          <w:b/>
          <w:bCs/>
          <w:color w:val="2F5496" w:themeColor="accent1" w:themeShade="BF"/>
        </w:rPr>
      </w:pPr>
      <w:r w:rsidRPr="00ED0F9F">
        <w:rPr>
          <w:rFonts w:cstheme="minorHAnsi"/>
          <w:b/>
          <w:bCs/>
          <w:color w:val="2F5496" w:themeColor="accent1" w:themeShade="BF"/>
        </w:rPr>
        <w:t>Summary</w:t>
      </w:r>
      <w:r w:rsidR="00181D1B" w:rsidRPr="00ED0F9F">
        <w:rPr>
          <w:rFonts w:cstheme="minorHAnsi"/>
          <w:b/>
          <w:bCs/>
          <w:color w:val="2F5496" w:themeColor="accent1" w:themeShade="BF"/>
        </w:rPr>
        <w:t xml:space="preserve">: </w:t>
      </w:r>
      <w:r w:rsidR="00B37542" w:rsidRPr="00ED0F9F">
        <w:rPr>
          <w:rFonts w:cstheme="minorHAnsi"/>
          <w:b/>
          <w:bCs/>
          <w:color w:val="2F5496" w:themeColor="accent1" w:themeShade="BF"/>
        </w:rPr>
        <w:t xml:space="preserve"> </w:t>
      </w:r>
    </w:p>
    <w:p w14:paraId="7AA153F7" w14:textId="37C8CF9F" w:rsidR="00AD3099" w:rsidRPr="00ED0F9F" w:rsidRDefault="00AD3099" w:rsidP="4C6BBD26">
      <w:pPr>
        <w:pBdr>
          <w:top w:val="single" w:sz="8" w:space="1" w:color="2F5496" w:themeColor="accent1" w:themeShade="BF"/>
          <w:left w:val="single" w:sz="8" w:space="4" w:color="2F5496" w:themeColor="accent1" w:themeShade="BF"/>
          <w:bottom w:val="single" w:sz="8" w:space="1" w:color="2F5496" w:themeColor="accent1" w:themeShade="BF"/>
          <w:right w:val="single" w:sz="8" w:space="4" w:color="2F5496" w:themeColor="accent1" w:themeShade="BF"/>
        </w:pBdr>
        <w:autoSpaceDE w:val="0"/>
        <w:autoSpaceDN w:val="0"/>
        <w:adjustRightInd w:val="0"/>
        <w:spacing w:before="240" w:after="240" w:line="240" w:lineRule="auto"/>
        <w:jc w:val="both"/>
        <w:rPr>
          <w:color w:val="2F5496" w:themeColor="accent1" w:themeShade="BF"/>
        </w:rPr>
      </w:pPr>
      <w:r w:rsidRPr="4C6BBD26">
        <w:rPr>
          <w:color w:val="2F5496" w:themeColor="accent1" w:themeShade="BF"/>
        </w:rPr>
        <w:t xml:space="preserve">To seek funding to </w:t>
      </w:r>
      <w:r w:rsidR="00B127FD" w:rsidRPr="4C6BBD26">
        <w:rPr>
          <w:color w:val="2F5496" w:themeColor="accent1" w:themeShade="BF"/>
        </w:rPr>
        <w:t>implement FeNO testing</w:t>
      </w:r>
      <w:r w:rsidR="001B1F15" w:rsidRPr="4C6BBD26">
        <w:rPr>
          <w:color w:val="2F5496" w:themeColor="accent1" w:themeShade="BF"/>
        </w:rPr>
        <w:t xml:space="preserve"> across </w:t>
      </w:r>
      <w:r w:rsidR="001B1F15" w:rsidRPr="00006AFB">
        <w:rPr>
          <w:color w:val="2F5496" w:themeColor="accent1" w:themeShade="BF"/>
          <w:highlight w:val="green"/>
        </w:rPr>
        <w:t>primary</w:t>
      </w:r>
      <w:r w:rsidR="00006AFB" w:rsidRPr="00006AFB">
        <w:rPr>
          <w:color w:val="2F5496" w:themeColor="accent1" w:themeShade="BF"/>
          <w:highlight w:val="green"/>
        </w:rPr>
        <w:t>/</w:t>
      </w:r>
      <w:r w:rsidR="00006AFB" w:rsidRPr="003D4C4C">
        <w:rPr>
          <w:color w:val="2F5496" w:themeColor="accent1" w:themeShade="BF"/>
          <w:highlight w:val="green"/>
        </w:rPr>
        <w:t xml:space="preserve">secondary </w:t>
      </w:r>
      <w:r w:rsidR="001B1F15" w:rsidRPr="003D4C4C">
        <w:rPr>
          <w:color w:val="2F5496" w:themeColor="accent1" w:themeShade="BF"/>
          <w:highlight w:val="green"/>
        </w:rPr>
        <w:t xml:space="preserve"> care</w:t>
      </w:r>
      <w:r w:rsidR="001B1F15" w:rsidRPr="4C6BBD26">
        <w:rPr>
          <w:color w:val="2F5496" w:themeColor="accent1" w:themeShade="BF"/>
        </w:rPr>
        <w:t xml:space="preserve"> </w:t>
      </w:r>
      <w:r w:rsidR="003D4C4C">
        <w:rPr>
          <w:color w:val="2F5496" w:themeColor="accent1" w:themeShade="BF"/>
        </w:rPr>
        <w:t>within</w:t>
      </w:r>
      <w:r w:rsidR="001B1F15" w:rsidRPr="4C6BBD26">
        <w:rPr>
          <w:color w:val="2F5496" w:themeColor="accent1" w:themeShade="BF"/>
        </w:rPr>
        <w:t xml:space="preserve"> </w:t>
      </w:r>
      <w:r w:rsidR="000C0F04" w:rsidRPr="4C6BBD26">
        <w:rPr>
          <w:color w:val="2F5496" w:themeColor="accent1" w:themeShade="BF"/>
        </w:rPr>
        <w:t>[</w:t>
      </w:r>
      <w:r w:rsidR="001B1F15" w:rsidRPr="4C6BBD26">
        <w:rPr>
          <w:color w:val="2F5496" w:themeColor="accent1" w:themeShade="BF"/>
          <w:highlight w:val="green"/>
        </w:rPr>
        <w:t xml:space="preserve">xxx </w:t>
      </w:r>
      <w:r w:rsidR="001B1F15" w:rsidRPr="003D4C4C">
        <w:rPr>
          <w:color w:val="2F5496" w:themeColor="accent1" w:themeShade="BF"/>
          <w:highlight w:val="green"/>
        </w:rPr>
        <w:t>ICS</w:t>
      </w:r>
      <w:r w:rsidR="000C0F04" w:rsidRPr="003D4C4C">
        <w:rPr>
          <w:color w:val="2F5496" w:themeColor="accent1" w:themeShade="BF"/>
          <w:highlight w:val="green"/>
        </w:rPr>
        <w:t>/CCG/PCN</w:t>
      </w:r>
      <w:r w:rsidR="003D4C4C" w:rsidRPr="003D4C4C">
        <w:rPr>
          <w:color w:val="2F5496" w:themeColor="accent1" w:themeShade="BF"/>
          <w:highlight w:val="green"/>
        </w:rPr>
        <w:t>/trust</w:t>
      </w:r>
      <w:r w:rsidR="000C0F04" w:rsidRPr="4C6BBD26">
        <w:rPr>
          <w:color w:val="2F5496" w:themeColor="accent1" w:themeShade="BF"/>
        </w:rPr>
        <w:t>]</w:t>
      </w:r>
      <w:r w:rsidR="001B1F15" w:rsidRPr="4C6BBD26">
        <w:rPr>
          <w:color w:val="2F5496" w:themeColor="accent1" w:themeShade="BF"/>
        </w:rPr>
        <w:t xml:space="preserve"> </w:t>
      </w:r>
      <w:r w:rsidR="00267125" w:rsidRPr="4C6BBD26">
        <w:rPr>
          <w:color w:val="2F5496" w:themeColor="accent1" w:themeShade="BF"/>
        </w:rPr>
        <w:t xml:space="preserve">and redesign the </w:t>
      </w:r>
      <w:r w:rsidR="000C0F04" w:rsidRPr="4C6BBD26">
        <w:rPr>
          <w:color w:val="2F5496" w:themeColor="accent1" w:themeShade="BF"/>
        </w:rPr>
        <w:t xml:space="preserve">corresponding </w:t>
      </w:r>
      <w:r w:rsidR="001B79FC" w:rsidRPr="4C6BBD26">
        <w:rPr>
          <w:color w:val="2F5496" w:themeColor="accent1" w:themeShade="BF"/>
        </w:rPr>
        <w:t>care pathway [</w:t>
      </w:r>
      <w:r w:rsidR="001B79FC" w:rsidRPr="4C6BBD26">
        <w:rPr>
          <w:color w:val="2F5496" w:themeColor="accent1" w:themeShade="BF"/>
          <w:highlight w:val="green"/>
        </w:rPr>
        <w:t xml:space="preserve">through the </w:t>
      </w:r>
      <w:r w:rsidR="001B1F15" w:rsidRPr="4C6BBD26">
        <w:rPr>
          <w:color w:val="2F5496" w:themeColor="accent1" w:themeShade="BF"/>
          <w:highlight w:val="green"/>
        </w:rPr>
        <w:t xml:space="preserve">creation of </w:t>
      </w:r>
      <w:r w:rsidR="00267125" w:rsidRPr="4C6BBD26">
        <w:rPr>
          <w:color w:val="2F5496" w:themeColor="accent1" w:themeShade="BF"/>
          <w:highlight w:val="green"/>
        </w:rPr>
        <w:t>respiratory diagnostic hubs/</w:t>
      </w:r>
      <w:r w:rsidR="001B79FC" w:rsidRPr="4C6BBD26">
        <w:rPr>
          <w:color w:val="2F5496" w:themeColor="accent1" w:themeShade="BF"/>
          <w:highlight w:val="green"/>
        </w:rPr>
        <w:t>by deploying FeNO testing across our PCNs</w:t>
      </w:r>
      <w:r w:rsidR="001B79FC" w:rsidRPr="4C6BBD26">
        <w:rPr>
          <w:color w:val="2F5496" w:themeColor="accent1" w:themeShade="BF"/>
        </w:rPr>
        <w:t xml:space="preserve">]. </w:t>
      </w:r>
    </w:p>
    <w:p w14:paraId="06AD9493" w14:textId="376A6189" w:rsidR="0008252F" w:rsidRPr="00ED0F9F" w:rsidRDefault="001B79FC" w:rsidP="4C6BBD26">
      <w:pPr>
        <w:pBdr>
          <w:top w:val="single" w:sz="8" w:space="1" w:color="2F5496" w:themeColor="accent1" w:themeShade="BF"/>
          <w:left w:val="single" w:sz="8" w:space="4" w:color="2F5496" w:themeColor="accent1" w:themeShade="BF"/>
          <w:bottom w:val="single" w:sz="8" w:space="1" w:color="2F5496" w:themeColor="accent1" w:themeShade="BF"/>
          <w:right w:val="single" w:sz="8" w:space="4" w:color="2F5496" w:themeColor="accent1" w:themeShade="BF"/>
        </w:pBdr>
        <w:autoSpaceDE w:val="0"/>
        <w:autoSpaceDN w:val="0"/>
        <w:adjustRightInd w:val="0"/>
        <w:spacing w:before="240" w:after="240" w:line="240" w:lineRule="auto"/>
        <w:jc w:val="both"/>
        <w:rPr>
          <w:color w:val="2F5496" w:themeColor="accent1" w:themeShade="BF"/>
        </w:rPr>
      </w:pPr>
      <w:r w:rsidRPr="4C6BBD26">
        <w:rPr>
          <w:color w:val="2F5496" w:themeColor="accent1" w:themeShade="BF"/>
        </w:rPr>
        <w:t xml:space="preserve">The objective </w:t>
      </w:r>
      <w:r w:rsidR="00450FA3" w:rsidRPr="4C6BBD26">
        <w:rPr>
          <w:color w:val="2F5496" w:themeColor="accent1" w:themeShade="BF"/>
        </w:rPr>
        <w:t xml:space="preserve">of this work is </w:t>
      </w:r>
      <w:r w:rsidRPr="4C6BBD26">
        <w:rPr>
          <w:color w:val="2F5496" w:themeColor="accent1" w:themeShade="BF"/>
        </w:rPr>
        <w:t>to</w:t>
      </w:r>
      <w:r w:rsidR="00F174CB">
        <w:rPr>
          <w:color w:val="2F5496" w:themeColor="accent1" w:themeShade="BF"/>
        </w:rPr>
        <w:t>;</w:t>
      </w:r>
      <w:r w:rsidRPr="4C6BBD26">
        <w:rPr>
          <w:color w:val="2F5496" w:themeColor="accent1" w:themeShade="BF"/>
        </w:rPr>
        <w:t xml:space="preserve"> </w:t>
      </w:r>
      <w:r w:rsidR="00F174CB">
        <w:rPr>
          <w:color w:val="2F5496" w:themeColor="accent1" w:themeShade="BF"/>
        </w:rPr>
        <w:t xml:space="preserve">1) </w:t>
      </w:r>
      <w:r w:rsidRPr="4C6BBD26">
        <w:rPr>
          <w:color w:val="2F5496" w:themeColor="accent1" w:themeShade="BF"/>
        </w:rPr>
        <w:t xml:space="preserve">improve </w:t>
      </w:r>
      <w:r w:rsidR="000A0674" w:rsidRPr="4C6BBD26">
        <w:rPr>
          <w:color w:val="2F5496" w:themeColor="accent1" w:themeShade="BF"/>
        </w:rPr>
        <w:t xml:space="preserve">outcomes for people with suspected asthma </w:t>
      </w:r>
      <w:r w:rsidR="00D03876" w:rsidRPr="4C6BBD26">
        <w:rPr>
          <w:color w:val="2F5496" w:themeColor="accent1" w:themeShade="BF"/>
        </w:rPr>
        <w:t xml:space="preserve">through improved diagnostic speed and </w:t>
      </w:r>
      <w:r w:rsidR="214B6CCD" w:rsidRPr="4C6BBD26">
        <w:rPr>
          <w:color w:val="2F5496" w:themeColor="accent1" w:themeShade="BF"/>
        </w:rPr>
        <w:t>accuracy</w:t>
      </w:r>
      <w:r w:rsidR="00F174CB">
        <w:rPr>
          <w:color w:val="2F5496" w:themeColor="accent1" w:themeShade="BF"/>
        </w:rPr>
        <w:t>;</w:t>
      </w:r>
      <w:r w:rsidR="214B6CCD" w:rsidRPr="4C6BBD26">
        <w:rPr>
          <w:color w:val="2F5496" w:themeColor="accent1" w:themeShade="BF"/>
        </w:rPr>
        <w:t xml:space="preserve"> and</w:t>
      </w:r>
      <w:r w:rsidR="00F174CB">
        <w:rPr>
          <w:color w:val="2F5496" w:themeColor="accent1" w:themeShade="BF"/>
        </w:rPr>
        <w:t xml:space="preserve"> 2)</w:t>
      </w:r>
      <w:r w:rsidR="003C47BF" w:rsidRPr="4C6BBD26">
        <w:rPr>
          <w:color w:val="2F5496" w:themeColor="accent1" w:themeShade="BF"/>
        </w:rPr>
        <w:t xml:space="preserve"> improve the </w:t>
      </w:r>
      <w:r w:rsidR="00324922">
        <w:rPr>
          <w:color w:val="2F5496" w:themeColor="accent1" w:themeShade="BF"/>
        </w:rPr>
        <w:t xml:space="preserve">outcomes for </w:t>
      </w:r>
      <w:r w:rsidR="00F174CB">
        <w:rPr>
          <w:color w:val="2F5496" w:themeColor="accent1" w:themeShade="BF"/>
        </w:rPr>
        <w:t xml:space="preserve">people </w:t>
      </w:r>
      <w:r w:rsidR="003C47BF" w:rsidRPr="4C6BBD26">
        <w:rPr>
          <w:color w:val="2F5496" w:themeColor="accent1" w:themeShade="BF"/>
        </w:rPr>
        <w:t xml:space="preserve">with confirmed asthma </w:t>
      </w:r>
      <w:r w:rsidR="00324922">
        <w:rPr>
          <w:color w:val="2F5496" w:themeColor="accent1" w:themeShade="BF"/>
        </w:rPr>
        <w:t>through improved disease management</w:t>
      </w:r>
      <w:r w:rsidR="0008252F">
        <w:rPr>
          <w:color w:val="2F5496" w:themeColor="accent1" w:themeShade="BF"/>
        </w:rPr>
        <w:t>.</w:t>
      </w:r>
      <w:r w:rsidR="00324922">
        <w:rPr>
          <w:color w:val="2F5496" w:themeColor="accent1" w:themeShade="BF"/>
        </w:rPr>
        <w:t xml:space="preserve"> </w:t>
      </w:r>
      <w:r w:rsidR="00D03876" w:rsidRPr="4C6BBD26">
        <w:rPr>
          <w:color w:val="2F5496" w:themeColor="accent1" w:themeShade="BF"/>
        </w:rPr>
        <w:t xml:space="preserve"> </w:t>
      </w:r>
      <w:r w:rsidR="000A0674" w:rsidRPr="4C6BBD26">
        <w:rPr>
          <w:color w:val="2F5496" w:themeColor="accent1" w:themeShade="BF"/>
        </w:rPr>
        <w:t xml:space="preserve">  </w:t>
      </w:r>
    </w:p>
    <w:p w14:paraId="4A7A5818" w14:textId="77777777" w:rsidR="00B127FD" w:rsidRPr="00ED0F9F" w:rsidRDefault="00B127FD" w:rsidP="00717AAC">
      <w:pPr>
        <w:pBdr>
          <w:top w:val="single" w:sz="8" w:space="1" w:color="2F5496" w:themeColor="accent1" w:themeShade="BF"/>
          <w:left w:val="single" w:sz="8" w:space="4" w:color="2F5496" w:themeColor="accent1" w:themeShade="BF"/>
          <w:bottom w:val="single" w:sz="8" w:space="1" w:color="2F5496" w:themeColor="accent1" w:themeShade="BF"/>
          <w:right w:val="single" w:sz="8" w:space="4" w:color="2F5496" w:themeColor="accent1" w:themeShade="BF"/>
        </w:pBdr>
        <w:autoSpaceDE w:val="0"/>
        <w:autoSpaceDN w:val="0"/>
        <w:adjustRightInd w:val="0"/>
        <w:spacing w:before="240" w:after="240" w:line="240" w:lineRule="auto"/>
        <w:jc w:val="both"/>
        <w:rPr>
          <w:rFonts w:cstheme="minorHAnsi"/>
          <w:b/>
          <w:bCs/>
          <w:color w:val="2F5496" w:themeColor="accent1" w:themeShade="BF"/>
        </w:rPr>
      </w:pPr>
      <w:r w:rsidRPr="00ED0F9F">
        <w:rPr>
          <w:rFonts w:cstheme="minorHAnsi"/>
          <w:b/>
          <w:bCs/>
          <w:color w:val="2F5496" w:themeColor="accent1" w:themeShade="BF"/>
        </w:rPr>
        <w:t xml:space="preserve">Geography covered in application: </w:t>
      </w:r>
    </w:p>
    <w:p w14:paraId="3B97D2AF" w14:textId="6FBFA045" w:rsidR="00B127FD" w:rsidRPr="00ED0F9F" w:rsidRDefault="00B127FD" w:rsidP="00717AAC">
      <w:pPr>
        <w:pBdr>
          <w:top w:val="single" w:sz="8" w:space="1" w:color="2F5496" w:themeColor="accent1" w:themeShade="BF"/>
          <w:left w:val="single" w:sz="8" w:space="4" w:color="2F5496" w:themeColor="accent1" w:themeShade="BF"/>
          <w:bottom w:val="single" w:sz="8" w:space="1" w:color="2F5496" w:themeColor="accent1" w:themeShade="BF"/>
          <w:right w:val="single" w:sz="8" w:space="4" w:color="2F5496" w:themeColor="accent1" w:themeShade="BF"/>
        </w:pBdr>
        <w:autoSpaceDE w:val="0"/>
        <w:autoSpaceDN w:val="0"/>
        <w:adjustRightInd w:val="0"/>
        <w:spacing w:before="240" w:after="240" w:line="240" w:lineRule="auto"/>
        <w:jc w:val="both"/>
        <w:rPr>
          <w:rFonts w:cstheme="minorHAnsi"/>
          <w:color w:val="2F5496" w:themeColor="accent1" w:themeShade="BF"/>
        </w:rPr>
      </w:pPr>
      <w:r w:rsidRPr="00ED0F9F">
        <w:rPr>
          <w:rFonts w:cstheme="minorHAnsi"/>
          <w:color w:val="2F5496" w:themeColor="accent1" w:themeShade="BF"/>
          <w:highlight w:val="green"/>
        </w:rPr>
        <w:t>xxx</w:t>
      </w:r>
    </w:p>
    <w:p w14:paraId="7B251662" w14:textId="1C8D6BD3" w:rsidR="00C9147B" w:rsidRDefault="0008581A" w:rsidP="00717AAC">
      <w:pPr>
        <w:pBdr>
          <w:top w:val="single" w:sz="8" w:space="1" w:color="2F5496" w:themeColor="accent1" w:themeShade="BF"/>
          <w:left w:val="single" w:sz="8" w:space="4" w:color="2F5496" w:themeColor="accent1" w:themeShade="BF"/>
          <w:bottom w:val="single" w:sz="8" w:space="1" w:color="2F5496" w:themeColor="accent1" w:themeShade="BF"/>
          <w:right w:val="single" w:sz="8" w:space="4" w:color="2F5496" w:themeColor="accent1" w:themeShade="BF"/>
        </w:pBdr>
        <w:autoSpaceDE w:val="0"/>
        <w:autoSpaceDN w:val="0"/>
        <w:adjustRightInd w:val="0"/>
        <w:spacing w:before="240" w:after="240" w:line="240" w:lineRule="auto"/>
        <w:jc w:val="both"/>
        <w:rPr>
          <w:rFonts w:cstheme="minorHAnsi"/>
          <w:b/>
          <w:bCs/>
          <w:color w:val="2F5496" w:themeColor="accent1" w:themeShade="BF"/>
        </w:rPr>
      </w:pPr>
      <w:r>
        <w:rPr>
          <w:rFonts w:cstheme="minorHAnsi"/>
          <w:b/>
          <w:bCs/>
          <w:color w:val="2F5496" w:themeColor="accent1" w:themeShade="BF"/>
        </w:rPr>
        <w:t>I</w:t>
      </w:r>
      <w:r w:rsidR="00B37542" w:rsidRPr="00ED0F9F">
        <w:rPr>
          <w:rFonts w:cstheme="minorHAnsi"/>
          <w:b/>
          <w:bCs/>
          <w:color w:val="2F5496" w:themeColor="accent1" w:themeShade="BF"/>
        </w:rPr>
        <w:t>nvestment</w:t>
      </w:r>
      <w:r w:rsidR="00C9147B" w:rsidRPr="00ED0F9F">
        <w:rPr>
          <w:rFonts w:cstheme="minorHAnsi"/>
          <w:b/>
          <w:bCs/>
          <w:color w:val="2F5496" w:themeColor="accent1" w:themeShade="BF"/>
        </w:rPr>
        <w:t xml:space="preserve"> required:</w:t>
      </w:r>
    </w:p>
    <w:p w14:paraId="786E44C2" w14:textId="6602CFAB" w:rsidR="0008581A" w:rsidRPr="00B76BED" w:rsidRDefault="00B76BED" w:rsidP="00717AAC">
      <w:pPr>
        <w:pBdr>
          <w:top w:val="single" w:sz="8" w:space="1" w:color="2F5496" w:themeColor="accent1" w:themeShade="BF"/>
          <w:left w:val="single" w:sz="8" w:space="4" w:color="2F5496" w:themeColor="accent1" w:themeShade="BF"/>
          <w:bottom w:val="single" w:sz="8" w:space="1" w:color="2F5496" w:themeColor="accent1" w:themeShade="BF"/>
          <w:right w:val="single" w:sz="8" w:space="4" w:color="2F5496" w:themeColor="accent1" w:themeShade="BF"/>
        </w:pBdr>
        <w:autoSpaceDE w:val="0"/>
        <w:autoSpaceDN w:val="0"/>
        <w:adjustRightInd w:val="0"/>
        <w:spacing w:before="240" w:after="240" w:line="240" w:lineRule="auto"/>
        <w:jc w:val="both"/>
        <w:rPr>
          <w:rFonts w:cstheme="minorHAnsi"/>
          <w:color w:val="2F5496" w:themeColor="accent1" w:themeShade="BF"/>
          <w:u w:val="single"/>
        </w:rPr>
      </w:pPr>
      <w:r w:rsidRPr="00B76BED">
        <w:rPr>
          <w:rFonts w:cstheme="minorHAnsi"/>
          <w:color w:val="2F5496" w:themeColor="accent1" w:themeShade="BF"/>
          <w:u w:val="single"/>
        </w:rPr>
        <w:t>Investment</w:t>
      </w:r>
      <w:r w:rsidR="0008581A" w:rsidRPr="00B76BED">
        <w:rPr>
          <w:rFonts w:cstheme="minorHAnsi"/>
          <w:color w:val="2F5496" w:themeColor="accent1" w:themeShade="BF"/>
          <w:u w:val="single"/>
        </w:rPr>
        <w:tab/>
        <w:t>Value</w:t>
      </w:r>
    </w:p>
    <w:p w14:paraId="674DDC23" w14:textId="352CD516" w:rsidR="0008581A" w:rsidRPr="007214F3" w:rsidRDefault="0008581A" w:rsidP="00717AAC">
      <w:pPr>
        <w:pBdr>
          <w:top w:val="single" w:sz="8" w:space="1" w:color="2F5496" w:themeColor="accent1" w:themeShade="BF"/>
          <w:left w:val="single" w:sz="8" w:space="4" w:color="2F5496" w:themeColor="accent1" w:themeShade="BF"/>
          <w:bottom w:val="single" w:sz="8" w:space="1" w:color="2F5496" w:themeColor="accent1" w:themeShade="BF"/>
          <w:right w:val="single" w:sz="8" w:space="4" w:color="2F5496" w:themeColor="accent1" w:themeShade="BF"/>
        </w:pBdr>
        <w:autoSpaceDE w:val="0"/>
        <w:autoSpaceDN w:val="0"/>
        <w:adjustRightInd w:val="0"/>
        <w:spacing w:before="240" w:after="240" w:line="240" w:lineRule="auto"/>
        <w:jc w:val="both"/>
        <w:rPr>
          <w:rFonts w:cstheme="minorHAnsi"/>
          <w:b/>
          <w:bCs/>
          <w:color w:val="2F5496" w:themeColor="accent1" w:themeShade="BF"/>
          <w:highlight w:val="green"/>
        </w:rPr>
      </w:pPr>
      <w:r w:rsidRPr="007214F3">
        <w:rPr>
          <w:rFonts w:cstheme="minorHAnsi"/>
          <w:b/>
          <w:bCs/>
          <w:color w:val="2F5496" w:themeColor="accent1" w:themeShade="BF"/>
          <w:highlight w:val="green"/>
        </w:rPr>
        <w:t>Xxx</w:t>
      </w:r>
      <w:r w:rsidRPr="007214F3">
        <w:rPr>
          <w:rFonts w:cstheme="minorHAnsi"/>
          <w:b/>
          <w:bCs/>
          <w:color w:val="2F5496" w:themeColor="accent1" w:themeShade="BF"/>
          <w:highlight w:val="green"/>
        </w:rPr>
        <w:tab/>
      </w:r>
      <w:r w:rsidRPr="007214F3">
        <w:rPr>
          <w:rFonts w:cstheme="minorHAnsi"/>
          <w:b/>
          <w:bCs/>
          <w:color w:val="2F5496" w:themeColor="accent1" w:themeShade="BF"/>
          <w:highlight w:val="green"/>
        </w:rPr>
        <w:tab/>
        <w:t>£xxx</w:t>
      </w:r>
    </w:p>
    <w:p w14:paraId="174D69F6" w14:textId="77777777" w:rsidR="0008581A" w:rsidRPr="007214F3" w:rsidRDefault="0008581A" w:rsidP="00717AAC">
      <w:pPr>
        <w:pBdr>
          <w:top w:val="single" w:sz="8" w:space="1" w:color="2F5496" w:themeColor="accent1" w:themeShade="BF"/>
          <w:left w:val="single" w:sz="8" w:space="4" w:color="2F5496" w:themeColor="accent1" w:themeShade="BF"/>
          <w:bottom w:val="single" w:sz="8" w:space="1" w:color="2F5496" w:themeColor="accent1" w:themeShade="BF"/>
          <w:right w:val="single" w:sz="8" w:space="4" w:color="2F5496" w:themeColor="accent1" w:themeShade="BF"/>
        </w:pBdr>
        <w:autoSpaceDE w:val="0"/>
        <w:autoSpaceDN w:val="0"/>
        <w:adjustRightInd w:val="0"/>
        <w:spacing w:before="240" w:after="240" w:line="240" w:lineRule="auto"/>
        <w:jc w:val="both"/>
        <w:rPr>
          <w:rFonts w:cstheme="minorHAnsi"/>
          <w:b/>
          <w:bCs/>
          <w:color w:val="2F5496" w:themeColor="accent1" w:themeShade="BF"/>
          <w:highlight w:val="green"/>
        </w:rPr>
      </w:pPr>
      <w:r w:rsidRPr="007214F3">
        <w:rPr>
          <w:rFonts w:cstheme="minorHAnsi"/>
          <w:b/>
          <w:bCs/>
          <w:color w:val="2F5496" w:themeColor="accent1" w:themeShade="BF"/>
          <w:highlight w:val="green"/>
        </w:rPr>
        <w:t>Xxx</w:t>
      </w:r>
      <w:r w:rsidRPr="007214F3">
        <w:rPr>
          <w:rFonts w:cstheme="minorHAnsi"/>
          <w:b/>
          <w:bCs/>
          <w:color w:val="2F5496" w:themeColor="accent1" w:themeShade="BF"/>
          <w:highlight w:val="green"/>
        </w:rPr>
        <w:tab/>
      </w:r>
      <w:r w:rsidRPr="007214F3">
        <w:rPr>
          <w:rFonts w:cstheme="minorHAnsi"/>
          <w:b/>
          <w:bCs/>
          <w:color w:val="2F5496" w:themeColor="accent1" w:themeShade="BF"/>
          <w:highlight w:val="green"/>
        </w:rPr>
        <w:tab/>
        <w:t>£xxx</w:t>
      </w:r>
    </w:p>
    <w:p w14:paraId="0FE6CF3F" w14:textId="77777777" w:rsidR="0008581A" w:rsidRDefault="0008581A" w:rsidP="00717AAC">
      <w:pPr>
        <w:pBdr>
          <w:top w:val="single" w:sz="8" w:space="1" w:color="2F5496" w:themeColor="accent1" w:themeShade="BF"/>
          <w:left w:val="single" w:sz="8" w:space="4" w:color="2F5496" w:themeColor="accent1" w:themeShade="BF"/>
          <w:bottom w:val="single" w:sz="8" w:space="1" w:color="2F5496" w:themeColor="accent1" w:themeShade="BF"/>
          <w:right w:val="single" w:sz="8" w:space="4" w:color="2F5496" w:themeColor="accent1" w:themeShade="BF"/>
        </w:pBdr>
        <w:autoSpaceDE w:val="0"/>
        <w:autoSpaceDN w:val="0"/>
        <w:adjustRightInd w:val="0"/>
        <w:spacing w:before="240" w:after="240" w:line="240" w:lineRule="auto"/>
        <w:jc w:val="both"/>
        <w:rPr>
          <w:rFonts w:cstheme="minorHAnsi"/>
          <w:b/>
          <w:bCs/>
          <w:color w:val="2F5496" w:themeColor="accent1" w:themeShade="BF"/>
        </w:rPr>
      </w:pPr>
      <w:r w:rsidRPr="007214F3">
        <w:rPr>
          <w:rFonts w:cstheme="minorHAnsi"/>
          <w:b/>
          <w:bCs/>
          <w:color w:val="2F5496" w:themeColor="accent1" w:themeShade="BF"/>
          <w:highlight w:val="green"/>
        </w:rPr>
        <w:t>Xxx</w:t>
      </w:r>
      <w:r w:rsidRPr="007214F3">
        <w:rPr>
          <w:rFonts w:cstheme="minorHAnsi"/>
          <w:b/>
          <w:bCs/>
          <w:color w:val="2F5496" w:themeColor="accent1" w:themeShade="BF"/>
          <w:highlight w:val="green"/>
        </w:rPr>
        <w:tab/>
      </w:r>
      <w:r w:rsidRPr="007214F3">
        <w:rPr>
          <w:rFonts w:cstheme="minorHAnsi"/>
          <w:b/>
          <w:bCs/>
          <w:color w:val="2F5496" w:themeColor="accent1" w:themeShade="BF"/>
          <w:highlight w:val="green"/>
        </w:rPr>
        <w:tab/>
        <w:t>£xxx</w:t>
      </w:r>
    </w:p>
    <w:p w14:paraId="5D4B1C51" w14:textId="77777777" w:rsidR="0008581A" w:rsidRPr="00ED0F9F" w:rsidRDefault="0008581A" w:rsidP="00717AAC">
      <w:pPr>
        <w:pBdr>
          <w:top w:val="single" w:sz="8" w:space="1" w:color="2F5496" w:themeColor="accent1" w:themeShade="BF"/>
          <w:left w:val="single" w:sz="8" w:space="4" w:color="2F5496" w:themeColor="accent1" w:themeShade="BF"/>
          <w:bottom w:val="single" w:sz="8" w:space="1" w:color="2F5496" w:themeColor="accent1" w:themeShade="BF"/>
          <w:right w:val="single" w:sz="8" w:space="4" w:color="2F5496" w:themeColor="accent1" w:themeShade="BF"/>
        </w:pBdr>
        <w:autoSpaceDE w:val="0"/>
        <w:autoSpaceDN w:val="0"/>
        <w:adjustRightInd w:val="0"/>
        <w:spacing w:before="240" w:after="240" w:line="240" w:lineRule="auto"/>
        <w:jc w:val="both"/>
        <w:rPr>
          <w:rFonts w:cstheme="minorHAnsi"/>
          <w:b/>
          <w:bCs/>
          <w:color w:val="2F5496" w:themeColor="accent1" w:themeShade="BF"/>
        </w:rPr>
      </w:pPr>
    </w:p>
    <w:p w14:paraId="2264C0ED" w14:textId="4617E82B" w:rsidR="00C24B75" w:rsidRPr="00ED0F9F" w:rsidRDefault="009E162D" w:rsidP="00717AAC">
      <w:pPr>
        <w:pStyle w:val="Heading1"/>
        <w:jc w:val="both"/>
        <w:rPr>
          <w:rFonts w:asciiTheme="minorHAnsi" w:hAnsiTheme="minorHAnsi" w:cstheme="minorHAnsi"/>
          <w:sz w:val="28"/>
          <w:szCs w:val="28"/>
        </w:rPr>
      </w:pPr>
      <w:r>
        <w:rPr>
          <w:rFonts w:asciiTheme="minorHAnsi" w:hAnsiTheme="minorHAnsi" w:cstheme="minorHAnsi"/>
          <w:sz w:val="28"/>
          <w:szCs w:val="28"/>
        </w:rPr>
        <w:lastRenderedPageBreak/>
        <w:t>D</w:t>
      </w:r>
      <w:r w:rsidR="00C24B75" w:rsidRPr="00ED0F9F">
        <w:rPr>
          <w:rFonts w:asciiTheme="minorHAnsi" w:hAnsiTheme="minorHAnsi" w:cstheme="minorHAnsi"/>
          <w:sz w:val="28"/>
          <w:szCs w:val="28"/>
        </w:rPr>
        <w:t xml:space="preserve">ocument purpose and objective </w:t>
      </w:r>
    </w:p>
    <w:p w14:paraId="116DECE7" w14:textId="15DE9AF2" w:rsidR="00C24B75" w:rsidRPr="00ED0F9F" w:rsidRDefault="00C24B75" w:rsidP="005426D2">
      <w:pPr>
        <w:pStyle w:val="ListParagraph"/>
        <w:spacing w:before="0" w:line="22" w:lineRule="atLeast"/>
        <w:ind w:left="0"/>
        <w:jc w:val="both"/>
        <w:rPr>
          <w:rFonts w:asciiTheme="minorHAnsi" w:hAnsiTheme="minorHAnsi" w:cstheme="minorHAnsi"/>
          <w:sz w:val="22"/>
          <w:szCs w:val="22"/>
        </w:rPr>
      </w:pPr>
      <w:r w:rsidRPr="00ED0F9F">
        <w:rPr>
          <w:rFonts w:asciiTheme="minorHAnsi" w:hAnsiTheme="minorHAnsi" w:cstheme="minorHAnsi"/>
          <w:b/>
          <w:bCs w:val="0"/>
          <w:sz w:val="22"/>
          <w:szCs w:val="22"/>
        </w:rPr>
        <w:t xml:space="preserve">This document provides a case for change </w:t>
      </w:r>
      <w:r w:rsidRPr="00ED0F9F">
        <w:rPr>
          <w:rFonts w:asciiTheme="minorHAnsi" w:hAnsiTheme="minorHAnsi" w:cstheme="minorHAnsi"/>
          <w:sz w:val="22"/>
          <w:szCs w:val="22"/>
        </w:rPr>
        <w:t xml:space="preserve">to improve asthma pathways for </w:t>
      </w:r>
      <w:r w:rsidRPr="00ED0F9F">
        <w:rPr>
          <w:rFonts w:asciiTheme="minorHAnsi" w:hAnsiTheme="minorHAnsi" w:cstheme="minorHAnsi"/>
          <w:sz w:val="22"/>
          <w:szCs w:val="22"/>
          <w:highlight w:val="green"/>
        </w:rPr>
        <w:t>[insert name</w:t>
      </w:r>
      <w:r w:rsidR="004C315A">
        <w:rPr>
          <w:rFonts w:asciiTheme="minorHAnsi" w:hAnsiTheme="minorHAnsi" w:cstheme="minorHAnsi"/>
          <w:sz w:val="22"/>
          <w:szCs w:val="22"/>
          <w:highlight w:val="green"/>
        </w:rPr>
        <w:t xml:space="preserve"> ICS</w:t>
      </w:r>
      <w:r w:rsidR="00717AAC">
        <w:rPr>
          <w:rFonts w:asciiTheme="minorHAnsi" w:hAnsiTheme="minorHAnsi" w:cstheme="minorHAnsi"/>
          <w:sz w:val="22"/>
          <w:szCs w:val="22"/>
          <w:highlight w:val="green"/>
        </w:rPr>
        <w:t>/CCG</w:t>
      </w:r>
      <w:r w:rsidR="004C315A">
        <w:rPr>
          <w:rFonts w:asciiTheme="minorHAnsi" w:hAnsiTheme="minorHAnsi" w:cstheme="minorHAnsi"/>
          <w:sz w:val="22"/>
          <w:szCs w:val="22"/>
          <w:highlight w:val="green"/>
        </w:rPr>
        <w:t>/PCN/group of PCNs</w:t>
      </w:r>
      <w:r w:rsidRPr="00ED0F9F">
        <w:rPr>
          <w:rFonts w:asciiTheme="minorHAnsi" w:hAnsiTheme="minorHAnsi" w:cstheme="minorHAnsi"/>
          <w:sz w:val="22"/>
          <w:szCs w:val="22"/>
          <w:highlight w:val="green"/>
        </w:rPr>
        <w:t>]</w:t>
      </w:r>
      <w:r w:rsidRPr="00ED0F9F">
        <w:rPr>
          <w:rFonts w:asciiTheme="minorHAnsi" w:hAnsiTheme="minorHAnsi" w:cstheme="minorHAnsi"/>
          <w:sz w:val="22"/>
          <w:szCs w:val="22"/>
        </w:rPr>
        <w:t xml:space="preserve"> through the creation of </w:t>
      </w:r>
      <w:r w:rsidR="00F82AC5" w:rsidRPr="00F82AC5">
        <w:rPr>
          <w:rFonts w:asciiTheme="minorHAnsi" w:hAnsiTheme="minorHAnsi" w:cstheme="minorHAnsi"/>
          <w:sz w:val="22"/>
          <w:szCs w:val="22"/>
          <w:highlight w:val="green"/>
        </w:rPr>
        <w:t>[</w:t>
      </w:r>
      <w:r w:rsidRPr="00F82AC5">
        <w:rPr>
          <w:rFonts w:asciiTheme="minorHAnsi" w:hAnsiTheme="minorHAnsi" w:cstheme="minorHAnsi"/>
          <w:sz w:val="22"/>
          <w:szCs w:val="22"/>
          <w:highlight w:val="green"/>
        </w:rPr>
        <w:t>respiratory diagnostic hubs which include FeNO testing /by deploying FeNO testing across our PCNs</w:t>
      </w:r>
      <w:r w:rsidR="00F82AC5" w:rsidRPr="00F82AC5">
        <w:rPr>
          <w:rFonts w:asciiTheme="minorHAnsi" w:hAnsiTheme="minorHAnsi" w:cstheme="minorHAnsi"/>
          <w:sz w:val="22"/>
          <w:szCs w:val="22"/>
          <w:highlight w:val="green"/>
        </w:rPr>
        <w:t>]</w:t>
      </w:r>
      <w:r w:rsidRPr="00F82AC5">
        <w:rPr>
          <w:rFonts w:asciiTheme="minorHAnsi" w:hAnsiTheme="minorHAnsi" w:cstheme="minorHAnsi"/>
          <w:sz w:val="22"/>
          <w:szCs w:val="22"/>
          <w:highlight w:val="green"/>
        </w:rPr>
        <w:t>.</w:t>
      </w:r>
      <w:r w:rsidRPr="00ED0F9F">
        <w:rPr>
          <w:rFonts w:asciiTheme="minorHAnsi" w:hAnsiTheme="minorHAnsi" w:cstheme="minorHAnsi"/>
          <w:sz w:val="22"/>
          <w:szCs w:val="22"/>
        </w:rPr>
        <w:t xml:space="preserve"> </w:t>
      </w:r>
      <w:r w:rsidR="00A90B12">
        <w:rPr>
          <w:rFonts w:asciiTheme="minorHAnsi" w:hAnsiTheme="minorHAnsi" w:cstheme="minorHAnsi"/>
          <w:sz w:val="22"/>
          <w:szCs w:val="22"/>
        </w:rPr>
        <w:t xml:space="preserve">This document provides a </w:t>
      </w:r>
      <w:r w:rsidRPr="00ED0F9F">
        <w:rPr>
          <w:rFonts w:asciiTheme="minorHAnsi" w:hAnsiTheme="minorHAnsi" w:cstheme="minorHAnsi"/>
          <w:sz w:val="22"/>
          <w:szCs w:val="22"/>
        </w:rPr>
        <w:t xml:space="preserve">description of </w:t>
      </w:r>
      <w:r w:rsidR="00A90B12">
        <w:rPr>
          <w:rFonts w:asciiTheme="minorHAnsi" w:hAnsiTheme="minorHAnsi" w:cstheme="minorHAnsi"/>
          <w:sz w:val="22"/>
          <w:szCs w:val="22"/>
        </w:rPr>
        <w:t>the</w:t>
      </w:r>
      <w:r w:rsidRPr="00ED0F9F">
        <w:rPr>
          <w:rFonts w:asciiTheme="minorHAnsi" w:hAnsiTheme="minorHAnsi" w:cstheme="minorHAnsi"/>
          <w:sz w:val="22"/>
          <w:szCs w:val="22"/>
        </w:rPr>
        <w:t xml:space="preserve"> proposal </w:t>
      </w:r>
      <w:r w:rsidR="00A90B12">
        <w:rPr>
          <w:rFonts w:asciiTheme="minorHAnsi" w:hAnsiTheme="minorHAnsi" w:cstheme="minorHAnsi"/>
          <w:sz w:val="22"/>
          <w:szCs w:val="22"/>
        </w:rPr>
        <w:t>and associated project delivery plan</w:t>
      </w:r>
      <w:r w:rsidRPr="00ED0F9F">
        <w:rPr>
          <w:rFonts w:asciiTheme="minorHAnsi" w:hAnsiTheme="minorHAnsi" w:cstheme="minorHAnsi"/>
          <w:sz w:val="22"/>
          <w:szCs w:val="22"/>
        </w:rPr>
        <w:t xml:space="preserve">. </w:t>
      </w:r>
    </w:p>
    <w:p w14:paraId="41260ED1" w14:textId="77777777" w:rsidR="00C24B75" w:rsidRPr="00ED0F9F" w:rsidRDefault="00C24B75" w:rsidP="00717AAC">
      <w:pPr>
        <w:pStyle w:val="ListParagraph"/>
        <w:spacing w:afterLines="60" w:after="144"/>
        <w:ind w:left="0"/>
        <w:jc w:val="both"/>
        <w:rPr>
          <w:rFonts w:asciiTheme="minorHAnsi" w:hAnsiTheme="minorHAnsi" w:cstheme="minorHAnsi"/>
          <w:sz w:val="22"/>
          <w:szCs w:val="22"/>
        </w:rPr>
      </w:pPr>
    </w:p>
    <w:p w14:paraId="523B8178" w14:textId="20A1D9FE" w:rsidR="0008252F" w:rsidRDefault="00971F17" w:rsidP="4C6BBD26">
      <w:pPr>
        <w:pStyle w:val="ListParagraph"/>
        <w:spacing w:before="0" w:line="22" w:lineRule="atLeast"/>
        <w:ind w:left="0"/>
        <w:jc w:val="both"/>
        <w:rPr>
          <w:rFonts w:asciiTheme="minorHAnsi" w:hAnsiTheme="minorHAnsi" w:cstheme="minorBidi"/>
          <w:sz w:val="22"/>
          <w:szCs w:val="22"/>
        </w:rPr>
      </w:pPr>
      <w:r w:rsidRPr="4C6BBD26">
        <w:rPr>
          <w:rFonts w:asciiTheme="minorHAnsi" w:hAnsiTheme="minorHAnsi" w:cstheme="minorBidi"/>
          <w:b/>
          <w:sz w:val="22"/>
          <w:szCs w:val="22"/>
        </w:rPr>
        <w:t xml:space="preserve">By delivering this proposal, we aim to </w:t>
      </w:r>
      <w:r w:rsidR="00C24B75" w:rsidRPr="4C6BBD26">
        <w:rPr>
          <w:rFonts w:asciiTheme="minorHAnsi" w:hAnsiTheme="minorHAnsi" w:cstheme="minorBidi"/>
          <w:b/>
          <w:sz w:val="22"/>
          <w:szCs w:val="22"/>
        </w:rPr>
        <w:t>improve outcomes</w:t>
      </w:r>
      <w:r w:rsidR="00C24B75" w:rsidRPr="4C6BBD26">
        <w:rPr>
          <w:rFonts w:asciiTheme="minorHAnsi" w:hAnsiTheme="minorHAnsi" w:cstheme="minorBidi"/>
          <w:sz w:val="22"/>
          <w:szCs w:val="22"/>
        </w:rPr>
        <w:t xml:space="preserve"> for people with suspected asthma through improved diagnostic speed and accuracy</w:t>
      </w:r>
      <w:r w:rsidR="4459A96B" w:rsidRPr="4C6BBD26">
        <w:rPr>
          <w:rFonts w:asciiTheme="minorHAnsi" w:hAnsiTheme="minorHAnsi" w:cstheme="minorBidi"/>
          <w:sz w:val="22"/>
          <w:szCs w:val="22"/>
        </w:rPr>
        <w:t xml:space="preserve"> </w:t>
      </w:r>
      <w:r w:rsidR="00C24B75" w:rsidRPr="4C6BBD26">
        <w:rPr>
          <w:rFonts w:asciiTheme="minorHAnsi" w:hAnsiTheme="minorHAnsi" w:cstheme="minorBidi"/>
          <w:sz w:val="22"/>
          <w:szCs w:val="22"/>
        </w:rPr>
        <w:t xml:space="preserve">and </w:t>
      </w:r>
      <w:r w:rsidR="0008252F" w:rsidRPr="0008252F">
        <w:rPr>
          <w:rFonts w:asciiTheme="minorHAnsi" w:hAnsiTheme="minorHAnsi" w:cstheme="minorBidi"/>
          <w:sz w:val="22"/>
          <w:szCs w:val="22"/>
        </w:rPr>
        <w:t>improve the outcomes for people with confirmed asthma through improved disease management</w:t>
      </w:r>
      <w:r w:rsidR="0008252F">
        <w:rPr>
          <w:rFonts w:asciiTheme="minorHAnsi" w:hAnsiTheme="minorHAnsi" w:cstheme="minorBidi"/>
          <w:sz w:val="22"/>
          <w:szCs w:val="22"/>
        </w:rPr>
        <w:t xml:space="preserve">. </w:t>
      </w:r>
      <w:r w:rsidR="0008252F">
        <w:rPr>
          <w:color w:val="2F5496" w:themeColor="accent1" w:themeShade="BF"/>
        </w:rPr>
        <w:t xml:space="preserve"> </w:t>
      </w:r>
      <w:r w:rsidR="0008252F" w:rsidRPr="4C6BBD26">
        <w:rPr>
          <w:rFonts w:cstheme="minorBidi"/>
          <w:color w:val="2F5496" w:themeColor="accent1" w:themeShade="BF"/>
        </w:rPr>
        <w:t xml:space="preserve">   </w:t>
      </w:r>
    </w:p>
    <w:p w14:paraId="305AFB11" w14:textId="77777777" w:rsidR="00E36BCF" w:rsidRPr="00ED0F9F" w:rsidRDefault="00E36BCF" w:rsidP="00717AAC">
      <w:pPr>
        <w:pStyle w:val="Heading1"/>
        <w:jc w:val="both"/>
        <w:rPr>
          <w:rFonts w:asciiTheme="minorHAnsi" w:hAnsiTheme="minorHAnsi" w:cstheme="minorHAnsi"/>
          <w:sz w:val="28"/>
          <w:szCs w:val="28"/>
        </w:rPr>
      </w:pPr>
      <w:r w:rsidRPr="00ED0F9F">
        <w:rPr>
          <w:rFonts w:asciiTheme="minorHAnsi" w:hAnsiTheme="minorHAnsi" w:cstheme="minorHAnsi"/>
          <w:sz w:val="28"/>
          <w:szCs w:val="28"/>
        </w:rPr>
        <w:t xml:space="preserve">Context and background </w:t>
      </w:r>
    </w:p>
    <w:p w14:paraId="2095F6FB" w14:textId="4735EA45" w:rsidR="00E36BCF" w:rsidRPr="00ED0F9F" w:rsidRDefault="00E36BCF" w:rsidP="4C6BBD26">
      <w:pPr>
        <w:autoSpaceDE w:val="0"/>
        <w:autoSpaceDN w:val="0"/>
        <w:adjustRightInd w:val="0"/>
        <w:spacing w:after="120" w:line="22" w:lineRule="atLeast"/>
        <w:jc w:val="both"/>
      </w:pPr>
      <w:r w:rsidRPr="4C6BBD26">
        <w:rPr>
          <w:b/>
          <w:bCs/>
        </w:rPr>
        <w:t>Asthma is a chronic disorder</w:t>
      </w:r>
      <w:r w:rsidRPr="4C6BBD26">
        <w:t xml:space="preserve"> of the airways, caused primarily by inflammatory processes and constriction of the smooth muscle in airway walls. Symptoms include recurrent episodes of wheezing, breathlessness, chest tightness and coughing (</w:t>
      </w:r>
      <w:hyperlink r:id="rId11" w:history="1">
        <w:r w:rsidRPr="00DF61F1">
          <w:rPr>
            <w:rStyle w:val="Hyperlink"/>
          </w:rPr>
          <w:t>NICE, 2014</w:t>
        </w:r>
      </w:hyperlink>
      <w:r w:rsidRPr="4C6BBD26">
        <w:t xml:space="preserve">). </w:t>
      </w:r>
    </w:p>
    <w:p w14:paraId="3430CE9E" w14:textId="579F910A" w:rsidR="00E36BCF" w:rsidRDefault="00E36BCF" w:rsidP="005426D2">
      <w:pPr>
        <w:pStyle w:val="ListParagraph"/>
        <w:spacing w:before="0" w:line="22" w:lineRule="atLeast"/>
        <w:ind w:left="0"/>
        <w:jc w:val="both"/>
        <w:rPr>
          <w:rFonts w:asciiTheme="minorHAnsi" w:hAnsiTheme="minorHAnsi" w:cstheme="minorHAnsi"/>
          <w:sz w:val="22"/>
          <w:szCs w:val="22"/>
        </w:rPr>
      </w:pPr>
      <w:r w:rsidRPr="00ED0F9F">
        <w:rPr>
          <w:rFonts w:asciiTheme="minorHAnsi" w:hAnsiTheme="minorHAnsi" w:cstheme="minorHAnsi"/>
          <w:b/>
          <w:bCs w:val="0"/>
          <w:sz w:val="22"/>
          <w:szCs w:val="22"/>
        </w:rPr>
        <w:t>Over 5.4 million people have a diagnosis of asthma</w:t>
      </w:r>
      <w:r w:rsidRPr="00ED0F9F">
        <w:rPr>
          <w:rFonts w:asciiTheme="minorHAnsi" w:hAnsiTheme="minorHAnsi" w:cstheme="minorHAnsi"/>
          <w:sz w:val="22"/>
          <w:szCs w:val="22"/>
        </w:rPr>
        <w:t xml:space="preserve"> in the UK of which 1.1 million are children and 4.3 million are adults (Asthma UK – Severe Asthma Report, 2018). </w:t>
      </w:r>
    </w:p>
    <w:p w14:paraId="1F8C0580" w14:textId="77777777" w:rsidR="00734E58" w:rsidRPr="00734E58" w:rsidRDefault="00734E58" w:rsidP="005426D2">
      <w:pPr>
        <w:pStyle w:val="ListParagraph"/>
        <w:spacing w:before="0" w:line="22" w:lineRule="atLeast"/>
        <w:ind w:left="0"/>
        <w:jc w:val="both"/>
        <w:rPr>
          <w:rFonts w:asciiTheme="minorHAnsi" w:hAnsiTheme="minorHAnsi" w:cstheme="minorHAnsi"/>
          <w:sz w:val="14"/>
          <w:szCs w:val="14"/>
        </w:rPr>
      </w:pPr>
    </w:p>
    <w:p w14:paraId="1666DEF0" w14:textId="771E3680" w:rsidR="00E36BCF" w:rsidRDefault="00E36BCF" w:rsidP="005426D2">
      <w:pPr>
        <w:pStyle w:val="ListParagraph"/>
        <w:spacing w:before="0" w:line="22" w:lineRule="atLeast"/>
        <w:ind w:left="0"/>
        <w:jc w:val="both"/>
        <w:rPr>
          <w:rFonts w:asciiTheme="minorHAnsi" w:hAnsiTheme="minorHAnsi" w:cstheme="minorHAnsi"/>
          <w:sz w:val="22"/>
          <w:szCs w:val="22"/>
        </w:rPr>
      </w:pPr>
      <w:r w:rsidRPr="00ED0F9F">
        <w:rPr>
          <w:rFonts w:asciiTheme="minorHAnsi" w:hAnsiTheme="minorHAnsi" w:cstheme="minorHAnsi"/>
          <w:sz w:val="22"/>
          <w:szCs w:val="22"/>
        </w:rPr>
        <w:t xml:space="preserve">The </w:t>
      </w:r>
      <w:r w:rsidRPr="00ED0F9F">
        <w:rPr>
          <w:rFonts w:asciiTheme="minorHAnsi" w:hAnsiTheme="minorHAnsi" w:cstheme="minorHAnsi"/>
          <w:b/>
          <w:bCs w:val="0"/>
          <w:sz w:val="22"/>
          <w:szCs w:val="22"/>
        </w:rPr>
        <w:t>NHS spends around £1.1 billion a year treating and caring for people with asthma</w:t>
      </w:r>
      <w:r w:rsidRPr="00ED0F9F">
        <w:rPr>
          <w:rFonts w:asciiTheme="minorHAnsi" w:hAnsiTheme="minorHAnsi" w:cstheme="minorHAnsi"/>
          <w:sz w:val="22"/>
          <w:szCs w:val="22"/>
        </w:rPr>
        <w:t xml:space="preserve"> (Mukherjee et al. 2016), </w:t>
      </w:r>
      <w:r w:rsidRPr="00ED0F9F">
        <w:rPr>
          <w:rFonts w:asciiTheme="minorHAnsi" w:hAnsiTheme="minorHAnsi" w:cstheme="minorHAnsi"/>
          <w:b/>
          <w:bCs w:val="0"/>
          <w:sz w:val="22"/>
          <w:szCs w:val="22"/>
        </w:rPr>
        <w:t xml:space="preserve">with 90% being spent directly on asthma medication </w:t>
      </w:r>
      <w:r w:rsidRPr="00734E58">
        <w:rPr>
          <w:rFonts w:asciiTheme="minorHAnsi" w:hAnsiTheme="minorHAnsi" w:cstheme="minorHAnsi"/>
          <w:sz w:val="22"/>
          <w:szCs w:val="22"/>
        </w:rPr>
        <w:t>in</w:t>
      </w:r>
      <w:r w:rsidRPr="00ED0F9F">
        <w:rPr>
          <w:rFonts w:asciiTheme="minorHAnsi" w:hAnsiTheme="minorHAnsi" w:cstheme="minorHAnsi"/>
          <w:sz w:val="22"/>
          <w:szCs w:val="22"/>
        </w:rPr>
        <w:t xml:space="preserve">cluding excessive prescription of steroid inhalers (Long Term Plan, 2019). </w:t>
      </w:r>
    </w:p>
    <w:p w14:paraId="5D1DB46D" w14:textId="77777777" w:rsidR="00734E58" w:rsidRPr="00734E58" w:rsidRDefault="00734E58" w:rsidP="005426D2">
      <w:pPr>
        <w:pStyle w:val="ListParagraph"/>
        <w:spacing w:before="0" w:line="22" w:lineRule="atLeast"/>
        <w:ind w:left="0"/>
        <w:jc w:val="both"/>
        <w:rPr>
          <w:rFonts w:asciiTheme="minorHAnsi" w:hAnsiTheme="minorHAnsi" w:cstheme="minorHAnsi"/>
          <w:sz w:val="14"/>
          <w:szCs w:val="14"/>
        </w:rPr>
      </w:pPr>
    </w:p>
    <w:p w14:paraId="5EEE449C" w14:textId="1F9E98E6" w:rsidR="00E36BCF" w:rsidRPr="00ED0F9F" w:rsidRDefault="00E36BCF" w:rsidP="005426D2">
      <w:pPr>
        <w:pStyle w:val="ListParagraph"/>
        <w:spacing w:before="0" w:line="22" w:lineRule="atLeast"/>
        <w:ind w:left="0"/>
        <w:jc w:val="both"/>
        <w:rPr>
          <w:rFonts w:asciiTheme="minorHAnsi" w:hAnsiTheme="minorHAnsi" w:cstheme="minorBidi"/>
          <w:sz w:val="22"/>
          <w:szCs w:val="22"/>
        </w:rPr>
      </w:pPr>
      <w:r w:rsidRPr="240B0762">
        <w:rPr>
          <w:rFonts w:asciiTheme="minorHAnsi" w:hAnsiTheme="minorHAnsi" w:cstheme="minorBidi"/>
          <w:sz w:val="22"/>
          <w:szCs w:val="22"/>
        </w:rPr>
        <w:t xml:space="preserve">Statistics released from Asthma UK show that over 120,000 asthma sufferers in the UK are at risk from wrongly prescribed medication and NICE findings </w:t>
      </w:r>
      <w:r w:rsidR="00DD545F">
        <w:rPr>
          <w:rFonts w:asciiTheme="minorHAnsi" w:hAnsiTheme="minorHAnsi" w:cstheme="minorBidi"/>
          <w:sz w:val="22"/>
          <w:szCs w:val="22"/>
        </w:rPr>
        <w:t>i</w:t>
      </w:r>
      <w:r w:rsidRPr="240B0762">
        <w:rPr>
          <w:rFonts w:asciiTheme="minorHAnsi" w:hAnsiTheme="minorHAnsi" w:cstheme="minorBidi"/>
          <w:sz w:val="22"/>
          <w:szCs w:val="22"/>
        </w:rPr>
        <w:t xml:space="preserve">n </w:t>
      </w:r>
      <w:r w:rsidRPr="240B0762">
        <w:rPr>
          <w:rFonts w:asciiTheme="minorHAnsi" w:hAnsiTheme="minorHAnsi" w:cstheme="minorBidi"/>
          <w:b/>
          <w:sz w:val="22"/>
          <w:szCs w:val="22"/>
        </w:rPr>
        <w:t>studies of adults diagnosed with asthma suggest that up to 30% do not have clear evidence of asthma</w:t>
      </w:r>
      <w:r w:rsidRPr="240B0762">
        <w:rPr>
          <w:rFonts w:asciiTheme="minorHAnsi" w:hAnsiTheme="minorHAnsi" w:cstheme="minorBidi"/>
          <w:sz w:val="22"/>
          <w:szCs w:val="22"/>
        </w:rPr>
        <w:t xml:space="preserve"> with other studies suggesting that asthma may be underdiagnosed in some cases. As a consequence</w:t>
      </w:r>
      <w:r w:rsidR="00DD545F">
        <w:rPr>
          <w:rFonts w:asciiTheme="minorHAnsi" w:hAnsiTheme="minorHAnsi" w:cstheme="minorBidi"/>
          <w:sz w:val="22"/>
          <w:szCs w:val="22"/>
        </w:rPr>
        <w:t>,</w:t>
      </w:r>
      <w:r w:rsidRPr="240B0762">
        <w:rPr>
          <w:rFonts w:asciiTheme="minorHAnsi" w:hAnsiTheme="minorHAnsi" w:cstheme="minorBidi"/>
          <w:sz w:val="22"/>
          <w:szCs w:val="22"/>
        </w:rPr>
        <w:t xml:space="preserve"> people could potentially be on medications that they do not need or not receiving the medication they require to control their symptoms. </w:t>
      </w:r>
    </w:p>
    <w:p w14:paraId="08B66087" w14:textId="4FE0A0E8" w:rsidR="00E36BCF" w:rsidRDefault="00E36BCF" w:rsidP="005426D2">
      <w:pPr>
        <w:spacing w:after="120" w:line="22" w:lineRule="atLeast"/>
        <w:jc w:val="both"/>
        <w:rPr>
          <w:rFonts w:ascii="Calibri" w:eastAsia="Calibri" w:hAnsi="Calibri" w:cs="Calibri"/>
        </w:rPr>
      </w:pPr>
      <w:r w:rsidRPr="4C6BBD26">
        <w:rPr>
          <w:rFonts w:ascii="Calibri" w:eastAsia="Calibri" w:hAnsi="Calibri" w:cs="Calibri"/>
        </w:rPr>
        <w:t xml:space="preserve">A significant opportunity exists to improve accurate asthma diagnosis. Incorrect use of medication can also contribute to poorer health outcomes and increased risk of exacerbations, or even </w:t>
      </w:r>
      <w:r w:rsidR="00AC2C85">
        <w:rPr>
          <w:rFonts w:ascii="Calibri" w:eastAsia="Calibri" w:hAnsi="Calibri" w:cs="Calibri"/>
        </w:rPr>
        <w:t xml:space="preserve">hospital </w:t>
      </w:r>
      <w:r w:rsidRPr="4C6BBD26">
        <w:rPr>
          <w:rFonts w:ascii="Calibri" w:eastAsia="Calibri" w:hAnsi="Calibri" w:cs="Calibri"/>
        </w:rPr>
        <w:t>admission (Long Term Plan, 2019).</w:t>
      </w:r>
    </w:p>
    <w:p w14:paraId="610727C5" w14:textId="77777777" w:rsidR="00E36BCF" w:rsidRPr="00ED0F9F" w:rsidRDefault="00E36BCF" w:rsidP="00717AAC">
      <w:pPr>
        <w:spacing w:afterLines="60" w:after="144"/>
        <w:jc w:val="both"/>
        <w:rPr>
          <w:rFonts w:cstheme="minorHAnsi"/>
          <w:b/>
          <w:bCs/>
          <w:color w:val="2F5496" w:themeColor="accent1" w:themeShade="BF"/>
        </w:rPr>
      </w:pPr>
      <w:r w:rsidRPr="00ED0F9F">
        <w:rPr>
          <w:rFonts w:cstheme="minorHAnsi"/>
          <w:b/>
          <w:bCs/>
          <w:color w:val="2F5496" w:themeColor="accent1" w:themeShade="BF"/>
        </w:rPr>
        <w:t xml:space="preserve">National policy context </w:t>
      </w:r>
    </w:p>
    <w:p w14:paraId="55A9EAEE" w14:textId="51453FC9" w:rsidR="00E36BCF" w:rsidRPr="00ED0F9F" w:rsidRDefault="00E36BCF" w:rsidP="4C6BBD26">
      <w:pPr>
        <w:pStyle w:val="ListParagraph"/>
        <w:spacing w:before="0" w:line="22" w:lineRule="atLeast"/>
        <w:ind w:left="0"/>
        <w:jc w:val="both"/>
        <w:rPr>
          <w:rFonts w:asciiTheme="minorHAnsi" w:hAnsiTheme="minorHAnsi" w:cstheme="minorBidi"/>
          <w:sz w:val="22"/>
          <w:szCs w:val="22"/>
        </w:rPr>
      </w:pPr>
      <w:r w:rsidRPr="4C6BBD26">
        <w:rPr>
          <w:rFonts w:asciiTheme="minorHAnsi" w:hAnsiTheme="minorHAnsi" w:cstheme="minorBidi"/>
          <w:sz w:val="22"/>
          <w:szCs w:val="22"/>
        </w:rPr>
        <w:t>The Long Term Plan outlines a commitment to “</w:t>
      </w:r>
      <w:r w:rsidRPr="4C6BBD26">
        <w:rPr>
          <w:rFonts w:asciiTheme="minorHAnsi" w:hAnsiTheme="minorHAnsi" w:cstheme="minorBidi"/>
          <w:b/>
          <w:sz w:val="22"/>
          <w:szCs w:val="22"/>
        </w:rPr>
        <w:t>detect and diagnose respiratory problems earlier</w:t>
      </w:r>
      <w:r w:rsidRPr="4C6BBD26">
        <w:rPr>
          <w:rFonts w:asciiTheme="minorHAnsi" w:hAnsiTheme="minorHAnsi" w:cstheme="minorBidi"/>
          <w:sz w:val="22"/>
          <w:szCs w:val="22"/>
        </w:rPr>
        <w:t xml:space="preserve">” and supports the diagnosis of respiratory conditions through Primary Care Networks (PCNs). This work directly supports this national policy direction. </w:t>
      </w:r>
    </w:p>
    <w:p w14:paraId="6DD8B0AF" w14:textId="77777777" w:rsidR="00E36BCF" w:rsidRPr="00E36BCF" w:rsidRDefault="00E36BCF" w:rsidP="00717AAC">
      <w:pPr>
        <w:spacing w:afterLines="60" w:after="144"/>
        <w:jc w:val="both"/>
        <w:rPr>
          <w:rFonts w:cstheme="minorHAnsi"/>
          <w:b/>
          <w:bCs/>
          <w:color w:val="2F5496" w:themeColor="accent1" w:themeShade="BF"/>
        </w:rPr>
      </w:pPr>
      <w:r w:rsidRPr="00E36BCF">
        <w:rPr>
          <w:rFonts w:cstheme="minorHAnsi"/>
          <w:b/>
          <w:bCs/>
          <w:color w:val="2F5496" w:themeColor="accent1" w:themeShade="BF"/>
        </w:rPr>
        <w:t>Local policy context</w:t>
      </w:r>
    </w:p>
    <w:p w14:paraId="2CFF2548" w14:textId="5DAB460E" w:rsidR="00E36BCF" w:rsidRPr="00ED0F9F" w:rsidRDefault="007531A9" w:rsidP="005426D2">
      <w:pPr>
        <w:pStyle w:val="ListParagraph"/>
        <w:spacing w:before="0" w:line="22" w:lineRule="atLeast"/>
        <w:ind w:left="0"/>
        <w:jc w:val="both"/>
        <w:rPr>
          <w:rFonts w:asciiTheme="minorHAnsi" w:hAnsiTheme="minorHAnsi" w:cstheme="minorHAnsi"/>
          <w:sz w:val="22"/>
          <w:szCs w:val="22"/>
        </w:rPr>
      </w:pPr>
      <w:r>
        <w:rPr>
          <w:rFonts w:asciiTheme="minorHAnsi" w:hAnsiTheme="minorHAnsi" w:cstheme="minorHAnsi"/>
          <w:sz w:val="22"/>
          <w:szCs w:val="22"/>
          <w:highlight w:val="green"/>
        </w:rPr>
        <w:t>[</w:t>
      </w:r>
      <w:r w:rsidR="00E36BCF" w:rsidRPr="004B3752">
        <w:rPr>
          <w:rFonts w:asciiTheme="minorHAnsi" w:hAnsiTheme="minorHAnsi" w:cstheme="minorHAnsi"/>
          <w:sz w:val="22"/>
          <w:szCs w:val="22"/>
          <w:highlight w:val="green"/>
        </w:rPr>
        <w:t>Add any local ICS policy/direction for respiratory/asthma which may be relevant to this proposa</w:t>
      </w:r>
      <w:r>
        <w:rPr>
          <w:rFonts w:asciiTheme="minorHAnsi" w:hAnsiTheme="minorHAnsi" w:cstheme="minorHAnsi"/>
          <w:sz w:val="22"/>
          <w:szCs w:val="22"/>
          <w:highlight w:val="green"/>
        </w:rPr>
        <w:t>l]</w:t>
      </w:r>
    </w:p>
    <w:p w14:paraId="6E4C9ECE" w14:textId="523C9712" w:rsidR="00F456CE" w:rsidRPr="00ED0F9F" w:rsidRDefault="00F456CE" w:rsidP="00717AAC">
      <w:pPr>
        <w:pStyle w:val="Heading1"/>
        <w:spacing w:afterLines="60" w:after="144"/>
        <w:jc w:val="both"/>
        <w:rPr>
          <w:rFonts w:asciiTheme="minorHAnsi" w:hAnsiTheme="minorHAnsi" w:cstheme="minorBidi"/>
          <w:sz w:val="28"/>
          <w:szCs w:val="28"/>
        </w:rPr>
      </w:pPr>
      <w:r w:rsidRPr="11448B59">
        <w:rPr>
          <w:rFonts w:asciiTheme="minorHAnsi" w:hAnsiTheme="minorHAnsi" w:cstheme="minorBidi"/>
          <w:sz w:val="28"/>
          <w:szCs w:val="28"/>
        </w:rPr>
        <w:t>Proposal and opportunity for the ICS</w:t>
      </w:r>
    </w:p>
    <w:p w14:paraId="0C754916" w14:textId="06AFEC64" w:rsidR="00F456CE" w:rsidRPr="00ED0F9F" w:rsidRDefault="00F456CE" w:rsidP="005426D2">
      <w:pPr>
        <w:spacing w:after="120" w:line="22" w:lineRule="atLeast"/>
        <w:jc w:val="both"/>
        <w:rPr>
          <w:rFonts w:cstheme="minorHAnsi"/>
        </w:rPr>
      </w:pPr>
      <w:r w:rsidRPr="00ED0F9F">
        <w:rPr>
          <w:rFonts w:cstheme="minorHAnsi"/>
        </w:rPr>
        <w:t xml:space="preserve">This proposal is seeking to deploy FeNO testing at scale across </w:t>
      </w:r>
      <w:r w:rsidR="007531A9" w:rsidRPr="007531A9">
        <w:rPr>
          <w:rFonts w:cstheme="minorHAnsi"/>
          <w:highlight w:val="green"/>
        </w:rPr>
        <w:t>[xxx ICS/CCG/PCN/Group of PCNs]</w:t>
      </w:r>
      <w:r w:rsidRPr="00ED0F9F">
        <w:rPr>
          <w:rFonts w:cstheme="minorHAnsi"/>
        </w:rPr>
        <w:t xml:space="preserve"> through the creation of </w:t>
      </w:r>
      <w:r w:rsidR="004D0C57">
        <w:rPr>
          <w:rFonts w:cstheme="minorHAnsi"/>
        </w:rPr>
        <w:t xml:space="preserve">primary care </w:t>
      </w:r>
      <w:r w:rsidRPr="00ED0F9F">
        <w:rPr>
          <w:rFonts w:cstheme="minorHAnsi"/>
          <w:highlight w:val="green"/>
        </w:rPr>
        <w:t xml:space="preserve">respiratory diagnostic hubs which include </w:t>
      </w:r>
      <w:r w:rsidR="00E77125">
        <w:rPr>
          <w:rFonts w:cstheme="minorHAnsi"/>
          <w:highlight w:val="green"/>
        </w:rPr>
        <w:t>[</w:t>
      </w:r>
      <w:r w:rsidRPr="00ED0F9F">
        <w:rPr>
          <w:rFonts w:cstheme="minorHAnsi"/>
          <w:highlight w:val="green"/>
        </w:rPr>
        <w:t>FeNO testing / by deploying FeNO testing across all [insert number] PCNs</w:t>
      </w:r>
      <w:r w:rsidRPr="00ED0F9F">
        <w:rPr>
          <w:rFonts w:cstheme="minorHAnsi"/>
        </w:rPr>
        <w:t xml:space="preserve">. </w:t>
      </w:r>
    </w:p>
    <w:p w14:paraId="293359B2" w14:textId="77777777" w:rsidR="00F456CE" w:rsidRPr="00ED0F9F" w:rsidRDefault="00F456CE" w:rsidP="005426D2">
      <w:pPr>
        <w:pStyle w:val="ListParagraph"/>
        <w:spacing w:before="0" w:line="22" w:lineRule="atLeast"/>
        <w:ind w:left="0"/>
        <w:jc w:val="both"/>
        <w:rPr>
          <w:rFonts w:asciiTheme="minorHAnsi" w:hAnsiTheme="minorHAnsi" w:cstheme="minorHAnsi"/>
          <w:sz w:val="22"/>
          <w:szCs w:val="22"/>
        </w:rPr>
      </w:pPr>
      <w:r w:rsidRPr="00ED0F9F">
        <w:rPr>
          <w:rFonts w:asciiTheme="minorHAnsi" w:hAnsiTheme="minorHAnsi" w:cstheme="minorHAnsi"/>
          <w:sz w:val="22"/>
          <w:szCs w:val="22"/>
        </w:rPr>
        <w:t xml:space="preserve">The aims of this work are to: </w:t>
      </w:r>
    </w:p>
    <w:p w14:paraId="3204B9A3" w14:textId="74F701BF" w:rsidR="00F456CE" w:rsidRPr="00ED0F9F" w:rsidRDefault="00F456CE" w:rsidP="005426D2">
      <w:pPr>
        <w:pStyle w:val="ListParagraph"/>
        <w:numPr>
          <w:ilvl w:val="0"/>
          <w:numId w:val="24"/>
        </w:numPr>
        <w:spacing w:before="0" w:line="22" w:lineRule="atLeast"/>
        <w:jc w:val="both"/>
        <w:rPr>
          <w:rFonts w:asciiTheme="minorHAnsi" w:hAnsiTheme="minorHAnsi" w:cstheme="minorHAnsi"/>
          <w:sz w:val="22"/>
          <w:szCs w:val="22"/>
        </w:rPr>
      </w:pPr>
      <w:r w:rsidRPr="00ED0F9F">
        <w:rPr>
          <w:rFonts w:asciiTheme="minorHAnsi" w:hAnsiTheme="minorHAnsi" w:cstheme="minorHAnsi"/>
          <w:sz w:val="22"/>
          <w:szCs w:val="22"/>
        </w:rPr>
        <w:t xml:space="preserve">Improve outcomes for </w:t>
      </w:r>
      <w:r w:rsidRPr="00B7469D">
        <w:rPr>
          <w:rFonts w:asciiTheme="minorHAnsi" w:hAnsiTheme="minorHAnsi" w:cstheme="minorHAnsi"/>
          <w:b/>
          <w:bCs w:val="0"/>
          <w:sz w:val="22"/>
          <w:szCs w:val="22"/>
        </w:rPr>
        <w:t>people with suspected asthma</w:t>
      </w:r>
      <w:r w:rsidRPr="00ED0F9F">
        <w:rPr>
          <w:rFonts w:asciiTheme="minorHAnsi" w:hAnsiTheme="minorHAnsi" w:cstheme="minorHAnsi"/>
          <w:sz w:val="22"/>
          <w:szCs w:val="22"/>
        </w:rPr>
        <w:t xml:space="preserve"> through improved diagnostic speed and accuracy, thus supporting national </w:t>
      </w:r>
      <w:r w:rsidRPr="00ED0F9F">
        <w:rPr>
          <w:rFonts w:asciiTheme="minorHAnsi" w:hAnsiTheme="minorHAnsi" w:cstheme="minorHAnsi"/>
          <w:sz w:val="22"/>
          <w:szCs w:val="22"/>
          <w:highlight w:val="green"/>
        </w:rPr>
        <w:t>[</w:t>
      </w:r>
      <w:r w:rsidRPr="00A258D3">
        <w:rPr>
          <w:rFonts w:asciiTheme="minorHAnsi" w:hAnsiTheme="minorHAnsi" w:cstheme="minorHAnsi"/>
          <w:sz w:val="22"/>
          <w:szCs w:val="22"/>
          <w:highlight w:val="green"/>
        </w:rPr>
        <w:t>and local polic</w:t>
      </w:r>
      <w:r w:rsidR="00A258D3">
        <w:rPr>
          <w:rFonts w:asciiTheme="minorHAnsi" w:hAnsiTheme="minorHAnsi" w:cstheme="minorHAnsi"/>
          <w:sz w:val="22"/>
          <w:szCs w:val="22"/>
          <w:highlight w:val="green"/>
        </w:rPr>
        <w:t>y – if relevant]</w:t>
      </w:r>
      <w:r w:rsidRPr="00ED0F9F">
        <w:rPr>
          <w:rFonts w:asciiTheme="minorHAnsi" w:hAnsiTheme="minorHAnsi" w:cstheme="minorHAnsi"/>
          <w:sz w:val="22"/>
          <w:szCs w:val="22"/>
        </w:rPr>
        <w:t xml:space="preserve"> </w:t>
      </w:r>
    </w:p>
    <w:p w14:paraId="7A526FFD" w14:textId="53DF1823" w:rsidR="00F456CE" w:rsidRPr="00ED0F9F" w:rsidRDefault="00F456CE" w:rsidP="005426D2">
      <w:pPr>
        <w:pStyle w:val="ListParagraph"/>
        <w:numPr>
          <w:ilvl w:val="0"/>
          <w:numId w:val="24"/>
        </w:numPr>
        <w:spacing w:before="0" w:line="22" w:lineRule="atLeast"/>
        <w:jc w:val="both"/>
        <w:rPr>
          <w:rFonts w:asciiTheme="minorHAnsi" w:hAnsiTheme="minorHAnsi" w:cstheme="minorHAnsi"/>
          <w:sz w:val="22"/>
          <w:szCs w:val="22"/>
        </w:rPr>
      </w:pPr>
      <w:r w:rsidRPr="00ED0F9F">
        <w:rPr>
          <w:rFonts w:asciiTheme="minorHAnsi" w:hAnsiTheme="minorHAnsi" w:cstheme="minorHAnsi"/>
          <w:sz w:val="22"/>
          <w:szCs w:val="22"/>
        </w:rPr>
        <w:lastRenderedPageBreak/>
        <w:t xml:space="preserve">Improve the </w:t>
      </w:r>
      <w:r w:rsidR="007D58CA">
        <w:rPr>
          <w:rFonts w:asciiTheme="minorHAnsi" w:hAnsiTheme="minorHAnsi" w:cstheme="minorHAnsi"/>
          <w:sz w:val="22"/>
          <w:szCs w:val="22"/>
        </w:rPr>
        <w:t>outcomes</w:t>
      </w:r>
      <w:r w:rsidRPr="00ED0F9F">
        <w:rPr>
          <w:rFonts w:asciiTheme="minorHAnsi" w:hAnsiTheme="minorHAnsi" w:cstheme="minorHAnsi"/>
          <w:sz w:val="22"/>
          <w:szCs w:val="22"/>
        </w:rPr>
        <w:t xml:space="preserve"> </w:t>
      </w:r>
      <w:r w:rsidR="00B7469D" w:rsidRPr="00B7469D">
        <w:rPr>
          <w:rFonts w:asciiTheme="minorHAnsi" w:hAnsiTheme="minorHAnsi" w:cstheme="minorHAnsi"/>
          <w:b/>
          <w:bCs w:val="0"/>
          <w:sz w:val="22"/>
          <w:szCs w:val="22"/>
        </w:rPr>
        <w:t xml:space="preserve">for people </w:t>
      </w:r>
      <w:r w:rsidRPr="00B7469D">
        <w:rPr>
          <w:rFonts w:asciiTheme="minorHAnsi" w:hAnsiTheme="minorHAnsi" w:cstheme="minorHAnsi"/>
          <w:b/>
          <w:bCs w:val="0"/>
          <w:sz w:val="22"/>
          <w:szCs w:val="22"/>
        </w:rPr>
        <w:t>with confirmed asthma</w:t>
      </w:r>
      <w:r w:rsidRPr="00ED0F9F">
        <w:rPr>
          <w:rFonts w:asciiTheme="minorHAnsi" w:hAnsiTheme="minorHAnsi" w:cstheme="minorHAnsi"/>
          <w:sz w:val="22"/>
          <w:szCs w:val="22"/>
        </w:rPr>
        <w:t xml:space="preserve"> through improved management </w:t>
      </w:r>
      <w:r w:rsidR="007D58CA">
        <w:rPr>
          <w:rFonts w:asciiTheme="minorHAnsi" w:hAnsiTheme="minorHAnsi" w:cstheme="minorHAnsi"/>
          <w:sz w:val="22"/>
          <w:szCs w:val="22"/>
        </w:rPr>
        <w:t xml:space="preserve">of their condition </w:t>
      </w:r>
    </w:p>
    <w:p w14:paraId="479F2B94" w14:textId="77777777" w:rsidR="00F456CE" w:rsidRPr="00ED0F9F" w:rsidRDefault="00F456CE" w:rsidP="005426D2">
      <w:pPr>
        <w:pStyle w:val="ListParagraph"/>
        <w:numPr>
          <w:ilvl w:val="0"/>
          <w:numId w:val="24"/>
        </w:numPr>
        <w:spacing w:before="0" w:line="22" w:lineRule="atLeast"/>
        <w:jc w:val="both"/>
        <w:rPr>
          <w:rFonts w:asciiTheme="minorHAnsi" w:hAnsiTheme="minorHAnsi" w:cstheme="minorHAnsi"/>
          <w:sz w:val="22"/>
          <w:szCs w:val="22"/>
        </w:rPr>
      </w:pPr>
      <w:r w:rsidRPr="00B7469D">
        <w:rPr>
          <w:rFonts w:asciiTheme="minorHAnsi" w:hAnsiTheme="minorHAnsi" w:cstheme="minorHAnsi"/>
          <w:b/>
          <w:bCs w:val="0"/>
          <w:sz w:val="22"/>
          <w:szCs w:val="22"/>
        </w:rPr>
        <w:t>Improve patient care</w:t>
      </w:r>
      <w:r w:rsidRPr="00ED0F9F">
        <w:rPr>
          <w:rFonts w:asciiTheme="minorHAnsi" w:hAnsiTheme="minorHAnsi" w:cstheme="minorHAnsi"/>
          <w:sz w:val="22"/>
          <w:szCs w:val="22"/>
        </w:rPr>
        <w:t xml:space="preserve"> through better understanding of an individual patient's condition in relation to their fractional exhaled nitric oxide (FeNO) score</w:t>
      </w:r>
    </w:p>
    <w:p w14:paraId="4057B18B" w14:textId="30ADCE28" w:rsidR="00F456CE" w:rsidRDefault="00F456CE" w:rsidP="005426D2">
      <w:pPr>
        <w:pStyle w:val="ListParagraph"/>
        <w:numPr>
          <w:ilvl w:val="0"/>
          <w:numId w:val="24"/>
        </w:numPr>
        <w:spacing w:before="0" w:line="22" w:lineRule="atLeast"/>
        <w:jc w:val="both"/>
        <w:rPr>
          <w:rFonts w:asciiTheme="minorHAnsi" w:hAnsiTheme="minorHAnsi" w:cstheme="minorHAnsi"/>
          <w:sz w:val="22"/>
          <w:szCs w:val="22"/>
        </w:rPr>
      </w:pPr>
      <w:r w:rsidRPr="00B7469D">
        <w:rPr>
          <w:rFonts w:asciiTheme="minorHAnsi" w:hAnsiTheme="minorHAnsi" w:cstheme="minorHAnsi"/>
          <w:b/>
          <w:bCs w:val="0"/>
          <w:sz w:val="22"/>
          <w:szCs w:val="22"/>
        </w:rPr>
        <w:t>Improve system working</w:t>
      </w:r>
      <w:r w:rsidRPr="00ED0F9F">
        <w:rPr>
          <w:rFonts w:asciiTheme="minorHAnsi" w:hAnsiTheme="minorHAnsi" w:cstheme="minorHAnsi"/>
          <w:sz w:val="22"/>
          <w:szCs w:val="22"/>
        </w:rPr>
        <w:t xml:space="preserve"> through more efficient respiratory management in primary care, reducing the demand on secondary </w:t>
      </w:r>
      <w:r w:rsidR="007D58CA">
        <w:rPr>
          <w:rFonts w:asciiTheme="minorHAnsi" w:hAnsiTheme="minorHAnsi" w:cstheme="minorHAnsi"/>
          <w:sz w:val="22"/>
          <w:szCs w:val="22"/>
        </w:rPr>
        <w:t xml:space="preserve">and tertiary </w:t>
      </w:r>
      <w:r w:rsidRPr="00ED0F9F">
        <w:rPr>
          <w:rFonts w:asciiTheme="minorHAnsi" w:hAnsiTheme="minorHAnsi" w:cstheme="minorHAnsi"/>
          <w:sz w:val="22"/>
          <w:szCs w:val="22"/>
        </w:rPr>
        <w:t xml:space="preserve">care </w:t>
      </w:r>
    </w:p>
    <w:p w14:paraId="16CAAD66" w14:textId="1F2A05F1" w:rsidR="00B7469D" w:rsidRDefault="00B7469D" w:rsidP="005426D2">
      <w:pPr>
        <w:pStyle w:val="ListParagraph"/>
        <w:numPr>
          <w:ilvl w:val="0"/>
          <w:numId w:val="24"/>
        </w:numPr>
        <w:spacing w:before="0" w:line="22" w:lineRule="atLeast"/>
        <w:jc w:val="both"/>
        <w:rPr>
          <w:rFonts w:asciiTheme="minorHAnsi" w:hAnsiTheme="minorHAnsi" w:cstheme="minorHAnsi"/>
          <w:sz w:val="22"/>
          <w:szCs w:val="22"/>
        </w:rPr>
      </w:pPr>
      <w:r>
        <w:rPr>
          <w:rFonts w:asciiTheme="minorHAnsi" w:hAnsiTheme="minorHAnsi" w:cstheme="minorHAnsi"/>
          <w:b/>
          <w:bCs w:val="0"/>
          <w:sz w:val="22"/>
          <w:szCs w:val="22"/>
        </w:rPr>
        <w:t xml:space="preserve">Support the response to the Covid-19 pandemic </w:t>
      </w:r>
      <w:r w:rsidR="00B70412">
        <w:rPr>
          <w:rFonts w:asciiTheme="minorHAnsi" w:hAnsiTheme="minorHAnsi" w:cstheme="minorHAnsi"/>
          <w:sz w:val="22"/>
          <w:szCs w:val="22"/>
        </w:rPr>
        <w:t xml:space="preserve">by effectively managing people outside of a hospital environment </w:t>
      </w:r>
    </w:p>
    <w:p w14:paraId="29706AAF" w14:textId="66C90D0A" w:rsidR="004F7390" w:rsidRPr="00ED0F9F" w:rsidRDefault="004F7390" w:rsidP="005426D2">
      <w:pPr>
        <w:pStyle w:val="ListParagraph"/>
        <w:numPr>
          <w:ilvl w:val="0"/>
          <w:numId w:val="24"/>
        </w:numPr>
        <w:spacing w:before="0" w:line="22" w:lineRule="atLeast"/>
        <w:jc w:val="both"/>
        <w:rPr>
          <w:rFonts w:asciiTheme="minorHAnsi" w:hAnsiTheme="minorHAnsi" w:cstheme="minorHAnsi"/>
          <w:sz w:val="22"/>
          <w:szCs w:val="22"/>
        </w:rPr>
      </w:pPr>
      <w:r w:rsidRPr="00B7469D">
        <w:rPr>
          <w:rFonts w:asciiTheme="minorHAnsi" w:hAnsiTheme="minorHAnsi" w:cstheme="minorHAnsi"/>
          <w:b/>
          <w:bCs w:val="0"/>
          <w:sz w:val="22"/>
          <w:szCs w:val="22"/>
        </w:rPr>
        <w:t>Further standardise the provision of respiratory care</w:t>
      </w:r>
      <w:r w:rsidRPr="004F7390">
        <w:rPr>
          <w:rFonts w:asciiTheme="minorHAnsi" w:hAnsiTheme="minorHAnsi" w:cstheme="minorHAnsi"/>
          <w:sz w:val="22"/>
          <w:szCs w:val="22"/>
        </w:rPr>
        <w:t xml:space="preserve"> for </w:t>
      </w:r>
      <w:r>
        <w:rPr>
          <w:rFonts w:asciiTheme="minorHAnsi" w:hAnsiTheme="minorHAnsi" w:cstheme="minorHAnsi"/>
          <w:sz w:val="22"/>
          <w:szCs w:val="22"/>
        </w:rPr>
        <w:t xml:space="preserve">people </w:t>
      </w:r>
      <w:r w:rsidRPr="004F7390">
        <w:rPr>
          <w:rFonts w:asciiTheme="minorHAnsi" w:hAnsiTheme="minorHAnsi" w:cstheme="minorHAnsi"/>
          <w:sz w:val="22"/>
          <w:szCs w:val="22"/>
        </w:rPr>
        <w:t>by creating protocols for diagnosis, chronic disease management and acute disease management</w:t>
      </w:r>
    </w:p>
    <w:p w14:paraId="7F430718" w14:textId="3C017D71" w:rsidR="00F456CE" w:rsidRPr="00ED0F9F" w:rsidRDefault="00F456CE" w:rsidP="005426D2">
      <w:pPr>
        <w:pStyle w:val="ListParagraph"/>
        <w:numPr>
          <w:ilvl w:val="0"/>
          <w:numId w:val="24"/>
        </w:numPr>
        <w:spacing w:before="0" w:line="22" w:lineRule="atLeast"/>
        <w:jc w:val="both"/>
        <w:rPr>
          <w:rFonts w:asciiTheme="minorHAnsi" w:hAnsiTheme="minorHAnsi" w:cstheme="minorHAnsi"/>
          <w:sz w:val="22"/>
          <w:szCs w:val="22"/>
        </w:rPr>
      </w:pPr>
      <w:r w:rsidRPr="00B7469D">
        <w:rPr>
          <w:rFonts w:asciiTheme="minorHAnsi" w:hAnsiTheme="minorHAnsi" w:cstheme="minorHAnsi"/>
          <w:b/>
          <w:bCs w:val="0"/>
          <w:sz w:val="22"/>
          <w:szCs w:val="22"/>
        </w:rPr>
        <w:t xml:space="preserve">Reduced use of </w:t>
      </w:r>
      <w:r w:rsidR="001E01E9">
        <w:rPr>
          <w:rFonts w:asciiTheme="minorHAnsi" w:hAnsiTheme="minorHAnsi" w:cstheme="minorHAnsi"/>
          <w:b/>
          <w:bCs w:val="0"/>
          <w:sz w:val="22"/>
          <w:szCs w:val="22"/>
        </w:rPr>
        <w:t>SABA prescriptions</w:t>
      </w:r>
      <w:r w:rsidRPr="00ED0F9F">
        <w:rPr>
          <w:rFonts w:asciiTheme="minorHAnsi" w:hAnsiTheme="minorHAnsi" w:cstheme="minorHAnsi"/>
          <w:sz w:val="22"/>
          <w:szCs w:val="22"/>
        </w:rPr>
        <w:t xml:space="preserve"> (associated risk with &gt;12 inhalers per year) and prednisolone through accurate diagnosis of query asthma</w:t>
      </w:r>
    </w:p>
    <w:p w14:paraId="49742F9C" w14:textId="362B476D" w:rsidR="00F456CE" w:rsidRDefault="00F456CE" w:rsidP="005426D2">
      <w:pPr>
        <w:pStyle w:val="ListParagraph"/>
        <w:numPr>
          <w:ilvl w:val="0"/>
          <w:numId w:val="24"/>
        </w:numPr>
        <w:spacing w:before="0" w:line="22" w:lineRule="atLeast"/>
        <w:jc w:val="both"/>
        <w:rPr>
          <w:rFonts w:asciiTheme="minorHAnsi" w:hAnsiTheme="minorHAnsi" w:cstheme="minorHAnsi"/>
          <w:sz w:val="22"/>
          <w:szCs w:val="22"/>
        </w:rPr>
      </w:pPr>
      <w:r w:rsidRPr="00B7469D">
        <w:rPr>
          <w:rFonts w:asciiTheme="minorHAnsi" w:hAnsiTheme="minorHAnsi" w:cstheme="minorHAnsi"/>
          <w:b/>
          <w:bCs w:val="0"/>
          <w:sz w:val="22"/>
          <w:szCs w:val="22"/>
        </w:rPr>
        <w:t>Reduction in emergency hospital admissions</w:t>
      </w:r>
      <w:r w:rsidRPr="00ED0F9F">
        <w:rPr>
          <w:rFonts w:asciiTheme="minorHAnsi" w:hAnsiTheme="minorHAnsi" w:cstheme="minorHAnsi"/>
          <w:sz w:val="22"/>
          <w:szCs w:val="22"/>
        </w:rPr>
        <w:t xml:space="preserve"> by diagnosing asthma earlier</w:t>
      </w:r>
    </w:p>
    <w:p w14:paraId="355FF591" w14:textId="06A2C894" w:rsidR="001E36C4" w:rsidRDefault="001E36C4" w:rsidP="005426D2">
      <w:pPr>
        <w:pStyle w:val="ListParagraph"/>
        <w:numPr>
          <w:ilvl w:val="0"/>
          <w:numId w:val="24"/>
        </w:numPr>
        <w:spacing w:before="0" w:line="22" w:lineRule="atLeast"/>
        <w:jc w:val="both"/>
        <w:rPr>
          <w:rFonts w:asciiTheme="minorHAnsi" w:hAnsiTheme="minorHAnsi" w:cstheme="minorHAnsi"/>
          <w:sz w:val="22"/>
          <w:szCs w:val="22"/>
        </w:rPr>
      </w:pPr>
      <w:r w:rsidRPr="00B7469D">
        <w:rPr>
          <w:rFonts w:asciiTheme="minorHAnsi" w:hAnsiTheme="minorHAnsi" w:cstheme="minorHAnsi"/>
          <w:b/>
          <w:bCs w:val="0"/>
          <w:sz w:val="22"/>
          <w:szCs w:val="22"/>
        </w:rPr>
        <w:t>Sustainably implement FeNO</w:t>
      </w:r>
      <w:r>
        <w:rPr>
          <w:rFonts w:asciiTheme="minorHAnsi" w:hAnsiTheme="minorHAnsi" w:cstheme="minorHAnsi"/>
          <w:sz w:val="22"/>
          <w:szCs w:val="22"/>
        </w:rPr>
        <w:t xml:space="preserve"> testing into our care pathway</w:t>
      </w:r>
    </w:p>
    <w:p w14:paraId="2DF57D08" w14:textId="7C87CB54" w:rsidR="00524926" w:rsidRDefault="00524926" w:rsidP="005426D2">
      <w:pPr>
        <w:pStyle w:val="ListParagraph"/>
        <w:numPr>
          <w:ilvl w:val="0"/>
          <w:numId w:val="24"/>
        </w:numPr>
        <w:spacing w:before="0" w:line="22" w:lineRule="atLeast"/>
        <w:jc w:val="both"/>
        <w:rPr>
          <w:rFonts w:asciiTheme="minorHAnsi" w:hAnsiTheme="minorHAnsi" w:cstheme="minorHAnsi"/>
          <w:sz w:val="22"/>
          <w:szCs w:val="22"/>
        </w:rPr>
      </w:pPr>
      <w:r w:rsidRPr="00B7469D">
        <w:rPr>
          <w:rFonts w:asciiTheme="minorHAnsi" w:hAnsiTheme="minorHAnsi" w:cstheme="minorHAnsi"/>
          <w:b/>
          <w:bCs w:val="0"/>
          <w:sz w:val="22"/>
          <w:szCs w:val="22"/>
        </w:rPr>
        <w:t>Address health inequalities</w:t>
      </w:r>
      <w:r>
        <w:rPr>
          <w:rFonts w:asciiTheme="minorHAnsi" w:hAnsiTheme="minorHAnsi" w:cstheme="minorHAnsi"/>
          <w:sz w:val="22"/>
          <w:szCs w:val="22"/>
        </w:rPr>
        <w:t xml:space="preserve"> </w:t>
      </w:r>
      <w:r w:rsidR="00447043">
        <w:rPr>
          <w:rFonts w:asciiTheme="minorHAnsi" w:hAnsiTheme="minorHAnsi" w:cstheme="minorHAnsi"/>
          <w:sz w:val="22"/>
          <w:szCs w:val="22"/>
        </w:rPr>
        <w:t>by improving access and outcomes for people, and empowering people to self-manage their respiratory condition</w:t>
      </w:r>
    </w:p>
    <w:p w14:paraId="0953524F" w14:textId="77777777" w:rsidR="00F456CE" w:rsidRPr="00ED0F9F" w:rsidRDefault="00F456CE" w:rsidP="005426D2">
      <w:pPr>
        <w:pStyle w:val="ListParagraph"/>
        <w:spacing w:before="0" w:line="22" w:lineRule="atLeast"/>
        <w:ind w:left="0"/>
        <w:jc w:val="both"/>
        <w:rPr>
          <w:rFonts w:asciiTheme="minorHAnsi" w:hAnsiTheme="minorHAnsi" w:cstheme="minorHAnsi"/>
          <w:sz w:val="22"/>
          <w:szCs w:val="22"/>
        </w:rPr>
      </w:pPr>
    </w:p>
    <w:p w14:paraId="1DCD98BC" w14:textId="20362A07" w:rsidR="00F456CE" w:rsidRPr="00ED0F9F" w:rsidRDefault="00F456CE" w:rsidP="005426D2">
      <w:pPr>
        <w:pStyle w:val="ListParagraph"/>
        <w:spacing w:before="0" w:line="22" w:lineRule="atLeast"/>
        <w:ind w:left="0"/>
        <w:jc w:val="both"/>
        <w:rPr>
          <w:rFonts w:asciiTheme="minorHAnsi" w:hAnsiTheme="minorHAnsi" w:cstheme="minorHAnsi"/>
          <w:sz w:val="22"/>
          <w:szCs w:val="22"/>
        </w:rPr>
      </w:pPr>
      <w:r w:rsidRPr="00ED0F9F">
        <w:rPr>
          <w:rFonts w:asciiTheme="minorHAnsi" w:hAnsiTheme="minorHAnsi" w:cstheme="minorHAnsi"/>
          <w:sz w:val="22"/>
          <w:szCs w:val="22"/>
        </w:rPr>
        <w:t>This proposal is seeking £</w:t>
      </w:r>
      <w:r w:rsidRPr="00ED0F9F">
        <w:rPr>
          <w:rFonts w:asciiTheme="minorHAnsi" w:hAnsiTheme="minorHAnsi" w:cstheme="minorHAnsi"/>
          <w:sz w:val="22"/>
          <w:szCs w:val="22"/>
          <w:highlight w:val="green"/>
        </w:rPr>
        <w:t>xxx</w:t>
      </w:r>
      <w:r w:rsidRPr="00ED0F9F">
        <w:rPr>
          <w:rFonts w:asciiTheme="minorHAnsi" w:hAnsiTheme="minorHAnsi" w:cstheme="minorHAnsi"/>
          <w:sz w:val="22"/>
          <w:szCs w:val="22"/>
        </w:rPr>
        <w:t xml:space="preserve"> in order to achieve this</w:t>
      </w:r>
      <w:r w:rsidR="004D0C57">
        <w:rPr>
          <w:rFonts w:asciiTheme="minorHAnsi" w:hAnsiTheme="minorHAnsi" w:cstheme="minorHAnsi"/>
          <w:sz w:val="22"/>
          <w:szCs w:val="22"/>
        </w:rPr>
        <w:t xml:space="preserve"> – this funding is to support the implementation of </w:t>
      </w:r>
      <w:r w:rsidR="004D0C57" w:rsidRPr="004D0C57">
        <w:rPr>
          <w:rFonts w:asciiTheme="minorHAnsi" w:hAnsiTheme="minorHAnsi" w:cstheme="minorHAnsi"/>
          <w:sz w:val="22"/>
          <w:szCs w:val="22"/>
          <w:highlight w:val="green"/>
        </w:rPr>
        <w:t xml:space="preserve">xxx </w:t>
      </w:r>
      <w:r w:rsidR="004D0C57">
        <w:rPr>
          <w:rFonts w:asciiTheme="minorHAnsi" w:hAnsiTheme="minorHAnsi" w:cstheme="minorHAnsi"/>
          <w:sz w:val="22"/>
          <w:szCs w:val="22"/>
        </w:rPr>
        <w:t xml:space="preserve">FeNO devices over </w:t>
      </w:r>
      <w:r w:rsidR="0062221E">
        <w:rPr>
          <w:rFonts w:asciiTheme="minorHAnsi" w:hAnsiTheme="minorHAnsi" w:cstheme="minorHAnsi"/>
          <w:sz w:val="22"/>
          <w:szCs w:val="22"/>
          <w:highlight w:val="green"/>
        </w:rPr>
        <w:t>[xx duration]</w:t>
      </w:r>
      <w:r w:rsidR="004D0C57">
        <w:rPr>
          <w:rFonts w:asciiTheme="minorHAnsi" w:hAnsiTheme="minorHAnsi" w:cstheme="minorHAnsi"/>
          <w:sz w:val="22"/>
          <w:szCs w:val="22"/>
        </w:rPr>
        <w:t xml:space="preserve">, along with implementation support, comprising; </w:t>
      </w:r>
      <w:r w:rsidR="004D0C57" w:rsidRPr="004D0C57">
        <w:rPr>
          <w:rFonts w:asciiTheme="minorHAnsi" w:hAnsiTheme="minorHAnsi" w:cstheme="minorHAnsi"/>
          <w:sz w:val="22"/>
          <w:szCs w:val="22"/>
          <w:highlight w:val="green"/>
        </w:rPr>
        <w:t>xxx</w:t>
      </w:r>
      <w:r w:rsidR="004D0C57">
        <w:rPr>
          <w:rFonts w:asciiTheme="minorHAnsi" w:hAnsiTheme="minorHAnsi" w:cstheme="minorHAnsi"/>
          <w:sz w:val="22"/>
          <w:szCs w:val="22"/>
          <w:highlight w:val="green"/>
        </w:rPr>
        <w:t xml:space="preserve"> [e.g nursing time etc]</w:t>
      </w:r>
      <w:r w:rsidR="00EA6F73">
        <w:rPr>
          <w:rFonts w:asciiTheme="minorHAnsi" w:hAnsiTheme="minorHAnsi" w:cstheme="minorHAnsi"/>
          <w:sz w:val="22"/>
          <w:szCs w:val="22"/>
        </w:rPr>
        <w:t xml:space="preserve">. </w:t>
      </w:r>
      <w:r w:rsidRPr="00ED0F9F">
        <w:rPr>
          <w:rFonts w:asciiTheme="minorHAnsi" w:hAnsiTheme="minorHAnsi" w:cstheme="minorHAnsi"/>
          <w:sz w:val="22"/>
          <w:szCs w:val="22"/>
        </w:rPr>
        <w:t xml:space="preserve"> </w:t>
      </w:r>
    </w:p>
    <w:p w14:paraId="73692422" w14:textId="77777777" w:rsidR="00F456CE" w:rsidRPr="00ED0F9F" w:rsidRDefault="00F456CE" w:rsidP="005426D2">
      <w:pPr>
        <w:pStyle w:val="ListParagraph"/>
        <w:spacing w:before="0" w:line="22" w:lineRule="atLeast"/>
        <w:ind w:left="0"/>
        <w:jc w:val="both"/>
        <w:rPr>
          <w:rFonts w:asciiTheme="minorHAnsi" w:hAnsiTheme="minorHAnsi" w:cstheme="minorHAnsi"/>
          <w:sz w:val="22"/>
          <w:szCs w:val="22"/>
        </w:rPr>
      </w:pPr>
    </w:p>
    <w:p w14:paraId="6958E831" w14:textId="3D7B4536" w:rsidR="00A90B12" w:rsidRPr="00ED0F9F" w:rsidRDefault="00F456CE" w:rsidP="005426D2">
      <w:pPr>
        <w:pStyle w:val="ListParagraph"/>
        <w:spacing w:before="0" w:line="22" w:lineRule="atLeast"/>
        <w:ind w:left="0"/>
        <w:jc w:val="both"/>
        <w:rPr>
          <w:rFonts w:asciiTheme="minorHAnsi" w:hAnsiTheme="minorHAnsi" w:cstheme="minorHAnsi"/>
          <w:sz w:val="22"/>
          <w:szCs w:val="22"/>
        </w:rPr>
      </w:pPr>
      <w:r w:rsidRPr="00ED0F9F">
        <w:rPr>
          <w:rFonts w:asciiTheme="minorHAnsi" w:hAnsiTheme="minorHAnsi" w:cstheme="minorHAnsi"/>
          <w:sz w:val="22"/>
          <w:szCs w:val="22"/>
        </w:rPr>
        <w:t xml:space="preserve">The work will be delivery via the </w:t>
      </w:r>
      <w:r w:rsidRPr="00ED0F9F">
        <w:rPr>
          <w:rFonts w:asciiTheme="minorHAnsi" w:hAnsiTheme="minorHAnsi" w:cstheme="minorHAnsi"/>
          <w:sz w:val="22"/>
          <w:szCs w:val="22"/>
          <w:highlight w:val="green"/>
        </w:rPr>
        <w:t xml:space="preserve">[Insert delivery mechanism – could be ICS </w:t>
      </w:r>
      <w:r w:rsidR="00EC1D78">
        <w:rPr>
          <w:rFonts w:asciiTheme="minorHAnsi" w:hAnsiTheme="minorHAnsi" w:cstheme="minorHAnsi"/>
          <w:sz w:val="22"/>
          <w:szCs w:val="22"/>
          <w:highlight w:val="green"/>
        </w:rPr>
        <w:t xml:space="preserve">/ </w:t>
      </w:r>
      <w:r w:rsidRPr="00ED0F9F">
        <w:rPr>
          <w:rFonts w:asciiTheme="minorHAnsi" w:hAnsiTheme="minorHAnsi" w:cstheme="minorHAnsi"/>
          <w:sz w:val="22"/>
          <w:szCs w:val="22"/>
          <w:highlight w:val="green"/>
        </w:rPr>
        <w:t xml:space="preserve">PCN development group, clinical respiratory network etc.] </w:t>
      </w:r>
      <w:r w:rsidR="00C3499D">
        <w:rPr>
          <w:rFonts w:asciiTheme="minorHAnsi" w:hAnsiTheme="minorHAnsi" w:cstheme="minorHAnsi"/>
          <w:sz w:val="22"/>
          <w:szCs w:val="22"/>
        </w:rPr>
        <w:t xml:space="preserve">Further details on our project delivery plan are provided later in this document. </w:t>
      </w:r>
    </w:p>
    <w:p w14:paraId="7D6E3AE5" w14:textId="54877EB4" w:rsidR="000F2AC7" w:rsidRPr="00ED0F9F" w:rsidRDefault="00095AE6" w:rsidP="00717AAC">
      <w:pPr>
        <w:pStyle w:val="Heading1"/>
        <w:jc w:val="both"/>
        <w:rPr>
          <w:rFonts w:asciiTheme="minorHAnsi" w:hAnsiTheme="minorHAnsi" w:cstheme="minorHAnsi"/>
          <w:sz w:val="28"/>
          <w:szCs w:val="28"/>
        </w:rPr>
      </w:pPr>
      <w:r w:rsidRPr="00ED0F9F">
        <w:rPr>
          <w:rFonts w:asciiTheme="minorHAnsi" w:hAnsiTheme="minorHAnsi" w:cstheme="minorHAnsi"/>
          <w:sz w:val="28"/>
          <w:szCs w:val="28"/>
        </w:rPr>
        <w:t>Fractional exhaled Nitric Oxide (FeNO)</w:t>
      </w:r>
    </w:p>
    <w:p w14:paraId="4992AC28" w14:textId="6BDC3E10" w:rsidR="003A327E" w:rsidRPr="00ED0F9F" w:rsidRDefault="003A327E" w:rsidP="00DD474B">
      <w:pPr>
        <w:spacing w:after="120" w:line="22" w:lineRule="atLeast"/>
        <w:jc w:val="both"/>
      </w:pPr>
      <w:r w:rsidRPr="11448B59">
        <w:t xml:space="preserve">Airway inflammation is a core indicator suggesting asthma and other lung diseases. The production of Nitric Oxide (NO) is often found to be higher amongst patients with inflammatory conditions, such as eosinophilic (allergy-induced, type 2 inflammation) asthma. </w:t>
      </w:r>
    </w:p>
    <w:p w14:paraId="426B3EFF" w14:textId="77777777" w:rsidR="00AE77B0" w:rsidRPr="00ED0F9F" w:rsidRDefault="00AE77B0" w:rsidP="00DD474B">
      <w:pPr>
        <w:spacing w:after="120" w:line="22" w:lineRule="atLeast"/>
        <w:jc w:val="both"/>
        <w:rPr>
          <w:rFonts w:cstheme="minorHAnsi"/>
        </w:rPr>
      </w:pPr>
      <w:r w:rsidRPr="00ED0F9F">
        <w:rPr>
          <w:rFonts w:cstheme="minorHAnsi"/>
        </w:rPr>
        <w:t>Current conventional evaluation methods for respiratory conditions, such as peak flow and spirometry, only measure lung function and bronchoconstriction. They do not assess airway inflammation.</w:t>
      </w:r>
    </w:p>
    <w:p w14:paraId="6B8F3410" w14:textId="2C9BD05E" w:rsidR="003A327E" w:rsidRDefault="003A327E" w:rsidP="00DD474B">
      <w:pPr>
        <w:spacing w:after="120" w:line="22" w:lineRule="atLeast"/>
        <w:jc w:val="both"/>
      </w:pPr>
      <w:r w:rsidRPr="11448B59">
        <w:t xml:space="preserve">The measurement of exhaled Nitric Oxide, or FeNO (Fractional Exhaled Nitric Oxide) testing, is a simple point of care objective test which can be used to support the diagnosis and management of respiratory conditions including asthma, but also to differentiate between asthma subtypes as well as Chronic Obstructive Pulmonary Disease (COPD), Asthma-COPD Overlap Syndrome and other interstitial lung diseases that are not assessed by other means, such as lung function tests. </w:t>
      </w:r>
    </w:p>
    <w:p w14:paraId="7069FBC8" w14:textId="7A93F6A9" w:rsidR="1C7C8493" w:rsidRDefault="1C7C8493" w:rsidP="00DD474B">
      <w:pPr>
        <w:spacing w:after="120" w:line="22" w:lineRule="atLeast"/>
        <w:jc w:val="both"/>
      </w:pPr>
      <w:r w:rsidRPr="11448B59">
        <w:rPr>
          <w:rFonts w:ascii="Calibri" w:eastAsia="Calibri" w:hAnsi="Calibri" w:cs="Calibri"/>
        </w:rPr>
        <w:t>FeNO is recommended by NICE as an option to help diagnose asthma in adults and children by identifying people who are likely to respond to treatment with inhaled corticosteroids (ICS).</w:t>
      </w:r>
    </w:p>
    <w:p w14:paraId="48ED7094" w14:textId="2B3CC6D3" w:rsidR="003A327E" w:rsidRPr="00ED0F9F" w:rsidRDefault="003A327E" w:rsidP="00DD474B">
      <w:pPr>
        <w:spacing w:after="120" w:line="22" w:lineRule="atLeast"/>
        <w:jc w:val="both"/>
      </w:pPr>
      <w:r w:rsidRPr="240B0762">
        <w:t>FeNO testing can help to address the over-, under-, and mis-diagnosis of asthma when the results are incorporated into an asthma diagnostic and management pathway</w:t>
      </w:r>
      <w:r w:rsidR="00E35B5C" w:rsidRPr="240B0762">
        <w:t xml:space="preserve">. FeNO can also facilitate early detection of non-adherence to asthma medication. </w:t>
      </w:r>
    </w:p>
    <w:p w14:paraId="7E62973A" w14:textId="77777777" w:rsidR="00D247A5" w:rsidRPr="00ED0F9F" w:rsidRDefault="00D247A5" w:rsidP="00DD474B">
      <w:pPr>
        <w:spacing w:after="120" w:line="22" w:lineRule="atLeast"/>
        <w:jc w:val="both"/>
        <w:rPr>
          <w:rFonts w:cstheme="minorHAnsi"/>
        </w:rPr>
      </w:pPr>
      <w:r w:rsidRPr="00ED0F9F">
        <w:rPr>
          <w:rFonts w:cstheme="minorHAnsi"/>
        </w:rPr>
        <w:t xml:space="preserve">By aiding to determine the correct asthma subtype, and address the diagnosis issues, FeNO testing can contribute to faster diagnosis of asthma, support decision making in relation to the best prescription and help tailor inhaled corticosteroid (ICS) dosage levels. The outcome of which </w:t>
      </w:r>
      <w:r w:rsidRPr="00ED0F9F">
        <w:rPr>
          <w:rFonts w:cstheme="minorHAnsi"/>
        </w:rPr>
        <w:lastRenderedPageBreak/>
        <w:t>contributes to the correction of prescription medication amongst people where it could be optimised, as well as the 50% of people who respond poorly to steroids.</w:t>
      </w:r>
    </w:p>
    <w:p w14:paraId="5A052C60" w14:textId="77777777" w:rsidR="00D247A5" w:rsidRPr="00ED0F9F" w:rsidRDefault="00D247A5" w:rsidP="00DD474B">
      <w:pPr>
        <w:pStyle w:val="ListParagraph"/>
        <w:spacing w:before="0" w:line="22" w:lineRule="atLeast"/>
        <w:ind w:left="0"/>
        <w:jc w:val="both"/>
        <w:rPr>
          <w:rFonts w:asciiTheme="minorHAnsi" w:hAnsiTheme="minorHAnsi" w:cstheme="minorHAnsi"/>
          <w:sz w:val="22"/>
          <w:szCs w:val="22"/>
        </w:rPr>
      </w:pPr>
      <w:r w:rsidRPr="00ED0F9F">
        <w:rPr>
          <w:rFonts w:asciiTheme="minorHAnsi" w:hAnsiTheme="minorHAnsi" w:cstheme="minorHAnsi"/>
          <w:sz w:val="22"/>
          <w:szCs w:val="22"/>
        </w:rPr>
        <w:t>The benefits of FeNO testing include:</w:t>
      </w:r>
    </w:p>
    <w:p w14:paraId="138453C4" w14:textId="49BF466D" w:rsidR="00D247A5" w:rsidRPr="00ED0F9F" w:rsidRDefault="00D247A5" w:rsidP="00DD474B">
      <w:pPr>
        <w:pStyle w:val="ListParagraph"/>
        <w:numPr>
          <w:ilvl w:val="0"/>
          <w:numId w:val="23"/>
        </w:numPr>
        <w:spacing w:before="0" w:line="22" w:lineRule="atLeast"/>
        <w:jc w:val="both"/>
        <w:rPr>
          <w:rFonts w:asciiTheme="minorHAnsi" w:hAnsiTheme="minorHAnsi" w:cstheme="minorHAnsi"/>
          <w:sz w:val="22"/>
          <w:szCs w:val="22"/>
        </w:rPr>
      </w:pPr>
      <w:r w:rsidRPr="00ED0F9F">
        <w:rPr>
          <w:rFonts w:asciiTheme="minorHAnsi" w:hAnsiTheme="minorHAnsi" w:cstheme="minorHAnsi"/>
          <w:sz w:val="22"/>
          <w:szCs w:val="22"/>
        </w:rPr>
        <w:t>Being non-invasive, quick and easy to perform</w:t>
      </w:r>
    </w:p>
    <w:p w14:paraId="49FDADD8" w14:textId="283E91A2" w:rsidR="006541C1" w:rsidRPr="00ED0F9F" w:rsidRDefault="00264996" w:rsidP="00DD474B">
      <w:pPr>
        <w:pStyle w:val="ListParagraph"/>
        <w:numPr>
          <w:ilvl w:val="0"/>
          <w:numId w:val="23"/>
        </w:numPr>
        <w:spacing w:before="0" w:line="22" w:lineRule="atLeast"/>
        <w:jc w:val="both"/>
        <w:rPr>
          <w:rFonts w:asciiTheme="minorHAnsi" w:hAnsiTheme="minorHAnsi" w:cstheme="minorHAnsi"/>
          <w:sz w:val="22"/>
          <w:szCs w:val="22"/>
        </w:rPr>
      </w:pPr>
      <w:r w:rsidRPr="00ED0F9F">
        <w:rPr>
          <w:rFonts w:asciiTheme="minorHAnsi" w:hAnsiTheme="minorHAnsi" w:cstheme="minorHAnsi"/>
          <w:sz w:val="22"/>
          <w:szCs w:val="22"/>
        </w:rPr>
        <w:t>Increasing</w:t>
      </w:r>
      <w:r w:rsidR="00D26E1F" w:rsidRPr="00ED0F9F">
        <w:rPr>
          <w:rFonts w:asciiTheme="minorHAnsi" w:hAnsiTheme="minorHAnsi" w:cstheme="minorHAnsi"/>
          <w:sz w:val="22"/>
          <w:szCs w:val="22"/>
        </w:rPr>
        <w:t xml:space="preserve"> the diagnostic accuracy and speed for suspected asthma </w:t>
      </w:r>
    </w:p>
    <w:p w14:paraId="568E4777" w14:textId="6CBB4F96" w:rsidR="00D247A5" w:rsidRPr="00ED0F9F" w:rsidRDefault="00D247A5" w:rsidP="00DD474B">
      <w:pPr>
        <w:pStyle w:val="ListParagraph"/>
        <w:numPr>
          <w:ilvl w:val="0"/>
          <w:numId w:val="23"/>
        </w:numPr>
        <w:spacing w:before="0" w:line="22" w:lineRule="atLeast"/>
        <w:jc w:val="both"/>
        <w:rPr>
          <w:rFonts w:asciiTheme="minorHAnsi" w:hAnsiTheme="minorHAnsi" w:cstheme="minorHAnsi"/>
          <w:sz w:val="22"/>
          <w:szCs w:val="22"/>
        </w:rPr>
      </w:pPr>
      <w:r w:rsidRPr="00ED0F9F">
        <w:rPr>
          <w:rFonts w:asciiTheme="minorHAnsi" w:hAnsiTheme="minorHAnsi" w:cstheme="minorHAnsi"/>
          <w:sz w:val="22"/>
          <w:szCs w:val="22"/>
        </w:rPr>
        <w:t xml:space="preserve">Showing a patient’s response to </w:t>
      </w:r>
      <w:r w:rsidR="00D26E1F" w:rsidRPr="00ED0F9F">
        <w:rPr>
          <w:rFonts w:asciiTheme="minorHAnsi" w:hAnsiTheme="minorHAnsi" w:cstheme="minorHAnsi"/>
          <w:sz w:val="22"/>
          <w:szCs w:val="22"/>
        </w:rPr>
        <w:t xml:space="preserve">inhaled </w:t>
      </w:r>
      <w:r w:rsidR="00534F09" w:rsidRPr="00ED0F9F">
        <w:rPr>
          <w:rFonts w:asciiTheme="minorHAnsi" w:hAnsiTheme="minorHAnsi" w:cstheme="minorHAnsi"/>
          <w:sz w:val="22"/>
          <w:szCs w:val="22"/>
        </w:rPr>
        <w:t xml:space="preserve">corticosteroid </w:t>
      </w:r>
      <w:r w:rsidRPr="00ED0F9F">
        <w:rPr>
          <w:rFonts w:asciiTheme="minorHAnsi" w:hAnsiTheme="minorHAnsi" w:cstheme="minorHAnsi"/>
          <w:sz w:val="22"/>
          <w:szCs w:val="22"/>
        </w:rPr>
        <w:t>treatment, enabling the correct prescription of medication and safer/monitored adjustments</w:t>
      </w:r>
    </w:p>
    <w:p w14:paraId="2B588217" w14:textId="77777777" w:rsidR="00D247A5" w:rsidRPr="00ED0F9F" w:rsidRDefault="00D247A5" w:rsidP="00DD474B">
      <w:pPr>
        <w:pStyle w:val="ListParagraph"/>
        <w:numPr>
          <w:ilvl w:val="0"/>
          <w:numId w:val="23"/>
        </w:numPr>
        <w:spacing w:before="0" w:line="22" w:lineRule="atLeast"/>
        <w:jc w:val="both"/>
        <w:rPr>
          <w:rFonts w:asciiTheme="minorHAnsi" w:hAnsiTheme="minorHAnsi" w:cstheme="minorHAnsi"/>
          <w:sz w:val="22"/>
          <w:szCs w:val="22"/>
        </w:rPr>
      </w:pPr>
      <w:r w:rsidRPr="00ED0F9F">
        <w:rPr>
          <w:rFonts w:asciiTheme="minorHAnsi" w:hAnsiTheme="minorHAnsi" w:cstheme="minorHAnsi"/>
          <w:sz w:val="22"/>
          <w:szCs w:val="22"/>
        </w:rPr>
        <w:t>Showing patient compliance</w:t>
      </w:r>
    </w:p>
    <w:p w14:paraId="7D83685F" w14:textId="77777777" w:rsidR="00D247A5" w:rsidRPr="00ED0F9F" w:rsidRDefault="00D247A5" w:rsidP="00DD474B">
      <w:pPr>
        <w:pStyle w:val="ListParagraph"/>
        <w:numPr>
          <w:ilvl w:val="0"/>
          <w:numId w:val="23"/>
        </w:numPr>
        <w:spacing w:before="0" w:line="22" w:lineRule="atLeast"/>
        <w:jc w:val="both"/>
        <w:rPr>
          <w:rFonts w:asciiTheme="minorHAnsi" w:hAnsiTheme="minorHAnsi" w:cstheme="minorHAnsi"/>
          <w:sz w:val="22"/>
          <w:szCs w:val="22"/>
        </w:rPr>
      </w:pPr>
      <w:r w:rsidRPr="00ED0F9F">
        <w:rPr>
          <w:rFonts w:asciiTheme="minorHAnsi" w:hAnsiTheme="minorHAnsi" w:cstheme="minorHAnsi"/>
          <w:sz w:val="22"/>
          <w:szCs w:val="22"/>
        </w:rPr>
        <w:t>Aiding identification of patients who do/do not require on-going treatment</w:t>
      </w:r>
    </w:p>
    <w:p w14:paraId="3547F14F" w14:textId="77777777" w:rsidR="00D247A5" w:rsidRPr="00ED0F9F" w:rsidRDefault="00D247A5" w:rsidP="00DD474B">
      <w:pPr>
        <w:pStyle w:val="ListParagraph"/>
        <w:numPr>
          <w:ilvl w:val="0"/>
          <w:numId w:val="23"/>
        </w:numPr>
        <w:spacing w:before="0" w:line="22" w:lineRule="atLeast"/>
        <w:jc w:val="both"/>
        <w:rPr>
          <w:rFonts w:asciiTheme="minorHAnsi" w:hAnsiTheme="minorHAnsi" w:cstheme="minorHAnsi"/>
          <w:sz w:val="22"/>
          <w:szCs w:val="22"/>
        </w:rPr>
      </w:pPr>
      <w:r w:rsidRPr="00ED0F9F">
        <w:rPr>
          <w:rFonts w:asciiTheme="minorHAnsi" w:hAnsiTheme="minorHAnsi" w:cstheme="minorHAnsi"/>
          <w:sz w:val="22"/>
          <w:szCs w:val="22"/>
        </w:rPr>
        <w:t>Shown to be superior to the majority of conventional tests of lung function, such as peak flow recording and spirometry</w:t>
      </w:r>
    </w:p>
    <w:p w14:paraId="240133A6" w14:textId="347F5A2F" w:rsidR="00D247A5" w:rsidRDefault="00D247A5" w:rsidP="00DD474B">
      <w:pPr>
        <w:pStyle w:val="ListParagraph"/>
        <w:numPr>
          <w:ilvl w:val="0"/>
          <w:numId w:val="23"/>
        </w:numPr>
        <w:spacing w:before="0" w:line="22" w:lineRule="atLeast"/>
        <w:jc w:val="both"/>
        <w:rPr>
          <w:rFonts w:asciiTheme="minorHAnsi" w:hAnsiTheme="minorHAnsi" w:cstheme="minorBidi"/>
          <w:sz w:val="22"/>
          <w:szCs w:val="22"/>
        </w:rPr>
      </w:pPr>
      <w:r w:rsidRPr="7407194F">
        <w:rPr>
          <w:rFonts w:asciiTheme="minorHAnsi" w:hAnsiTheme="minorHAnsi" w:cstheme="minorBidi"/>
          <w:sz w:val="22"/>
          <w:szCs w:val="22"/>
        </w:rPr>
        <w:t>Aiding definition between allergic, type 2 (eosinophillic) and non-allergic asthma</w:t>
      </w:r>
    </w:p>
    <w:p w14:paraId="415F75ED" w14:textId="0340CE28" w:rsidR="7407194F" w:rsidRDefault="2676FBB1" w:rsidP="00DD474B">
      <w:pPr>
        <w:pStyle w:val="ListParagraph"/>
        <w:numPr>
          <w:ilvl w:val="0"/>
          <w:numId w:val="23"/>
        </w:numPr>
        <w:spacing w:before="0" w:line="22" w:lineRule="atLeast"/>
        <w:jc w:val="both"/>
        <w:rPr>
          <w:rFonts w:asciiTheme="minorHAnsi" w:eastAsiaTheme="minorEastAsia" w:hAnsiTheme="minorHAnsi" w:cstheme="minorBidi"/>
          <w:szCs w:val="24"/>
        </w:rPr>
      </w:pPr>
      <w:r w:rsidRPr="21BE4682">
        <w:rPr>
          <w:rFonts w:asciiTheme="minorHAnsi" w:hAnsiTheme="minorHAnsi" w:cstheme="minorBidi"/>
          <w:sz w:val="22"/>
          <w:szCs w:val="22"/>
        </w:rPr>
        <w:t>Can be used to confirm diagnosis improving misdiagnosis rates for asthma and leading to more appropriate referral to secondary care</w:t>
      </w:r>
    </w:p>
    <w:p w14:paraId="1AEFD59B" w14:textId="54E2AA8B" w:rsidR="7407194F" w:rsidRDefault="2A0DF9C7" w:rsidP="00DD474B">
      <w:pPr>
        <w:pStyle w:val="ListParagraph"/>
        <w:numPr>
          <w:ilvl w:val="0"/>
          <w:numId w:val="23"/>
        </w:numPr>
        <w:spacing w:before="0" w:line="22" w:lineRule="atLeast"/>
        <w:jc w:val="both"/>
        <w:rPr>
          <w:rFonts w:asciiTheme="minorHAnsi" w:eastAsiaTheme="minorEastAsia" w:hAnsiTheme="minorHAnsi" w:cstheme="minorBidi"/>
          <w:sz w:val="22"/>
          <w:szCs w:val="22"/>
        </w:rPr>
      </w:pPr>
      <w:r w:rsidRPr="21BE4682">
        <w:rPr>
          <w:rFonts w:asciiTheme="minorHAnsi" w:hAnsiTheme="minorHAnsi" w:cstheme="minorBidi"/>
          <w:sz w:val="22"/>
          <w:szCs w:val="22"/>
        </w:rPr>
        <w:t>The possibility of using FeNO for dose adjustments and monitoring purposes could result in a reduction in inappropriate inhaler prescribing.</w:t>
      </w:r>
    </w:p>
    <w:p w14:paraId="4D6F7318" w14:textId="25656896" w:rsidR="7407194F" w:rsidRDefault="20112781" w:rsidP="00DD474B">
      <w:pPr>
        <w:pStyle w:val="ListParagraph"/>
        <w:numPr>
          <w:ilvl w:val="0"/>
          <w:numId w:val="23"/>
        </w:numPr>
        <w:spacing w:before="0" w:line="22" w:lineRule="atLeast"/>
        <w:jc w:val="both"/>
        <w:rPr>
          <w:rFonts w:asciiTheme="minorHAnsi" w:eastAsiaTheme="minorEastAsia" w:hAnsiTheme="minorHAnsi" w:cstheme="minorBidi"/>
          <w:sz w:val="22"/>
          <w:szCs w:val="22"/>
        </w:rPr>
      </w:pPr>
      <w:r w:rsidRPr="21BE4682">
        <w:rPr>
          <w:rFonts w:asciiTheme="minorHAnsi" w:hAnsiTheme="minorHAnsi" w:cstheme="minorBidi"/>
          <w:sz w:val="22"/>
          <w:szCs w:val="22"/>
        </w:rPr>
        <w:t>The simplicity of FeNO testing means that anyone can use a FeNO device. This would reduce dependency on GPs within primary care as FeNO testing could be conducted by a practice nurse or other healthcare professional.</w:t>
      </w:r>
    </w:p>
    <w:p w14:paraId="4096DBEC" w14:textId="4AE0966C" w:rsidR="7407194F" w:rsidRDefault="2E02B387" w:rsidP="00DD474B">
      <w:pPr>
        <w:pStyle w:val="ListParagraph"/>
        <w:numPr>
          <w:ilvl w:val="0"/>
          <w:numId w:val="23"/>
        </w:numPr>
        <w:spacing w:before="0" w:line="22" w:lineRule="atLeast"/>
        <w:jc w:val="both"/>
        <w:rPr>
          <w:rFonts w:asciiTheme="minorHAnsi" w:eastAsiaTheme="minorEastAsia" w:hAnsiTheme="minorHAnsi" w:cstheme="minorBidi"/>
          <w:sz w:val="22"/>
          <w:szCs w:val="22"/>
        </w:rPr>
      </w:pPr>
      <w:r w:rsidRPr="21BE4682">
        <w:rPr>
          <w:rFonts w:asciiTheme="minorHAnsi" w:hAnsiTheme="minorHAnsi" w:cstheme="minorBidi"/>
          <w:sz w:val="22"/>
          <w:szCs w:val="22"/>
        </w:rPr>
        <w:t>FeNO increases patient understanding of their condition as they can relate to their FeNO score</w:t>
      </w:r>
    </w:p>
    <w:p w14:paraId="6FFF90C6" w14:textId="5F4817B6" w:rsidR="00625274" w:rsidRPr="00ED0F9F" w:rsidRDefault="00625274" w:rsidP="00717AAC">
      <w:pPr>
        <w:spacing w:afterLines="60" w:after="144"/>
        <w:jc w:val="both"/>
        <w:rPr>
          <w:rFonts w:cstheme="minorHAnsi"/>
          <w:b/>
          <w:bCs/>
          <w:color w:val="2F5496" w:themeColor="accent1" w:themeShade="BF"/>
        </w:rPr>
      </w:pPr>
      <w:r w:rsidRPr="00ED0F9F">
        <w:rPr>
          <w:rFonts w:cstheme="minorHAnsi"/>
          <w:b/>
          <w:bCs/>
          <w:color w:val="2F5496" w:themeColor="accent1" w:themeShade="BF"/>
        </w:rPr>
        <w:t>Devic</w:t>
      </w:r>
      <w:r w:rsidR="009E4B4C" w:rsidRPr="00ED0F9F">
        <w:rPr>
          <w:rFonts w:cstheme="minorHAnsi"/>
          <w:b/>
          <w:bCs/>
          <w:color w:val="2F5496" w:themeColor="accent1" w:themeShade="BF"/>
        </w:rPr>
        <w:t xml:space="preserve">es and NICE approval </w:t>
      </w:r>
    </w:p>
    <w:p w14:paraId="1375FE38" w14:textId="609B7F51" w:rsidR="00AB0943" w:rsidRPr="00ED0F9F" w:rsidRDefault="00AB0943" w:rsidP="00717AAC">
      <w:pPr>
        <w:spacing w:afterLines="60" w:after="144"/>
        <w:jc w:val="both"/>
        <w:rPr>
          <w:rFonts w:cstheme="minorHAnsi"/>
        </w:rPr>
      </w:pPr>
      <w:r w:rsidRPr="00ED0F9F">
        <w:rPr>
          <w:rFonts w:cstheme="minorHAnsi"/>
        </w:rPr>
        <w:t xml:space="preserve">Two machines FeNO devices are currently approved by NICE (see NICE Diagnostic Guidance 12 - </w:t>
      </w:r>
      <w:hyperlink r:id="rId12" w:history="1">
        <w:r w:rsidRPr="00ED0F9F">
          <w:rPr>
            <w:rStyle w:val="Hyperlink"/>
            <w:rFonts w:cstheme="minorHAnsi"/>
          </w:rPr>
          <w:t>DG12</w:t>
        </w:r>
      </w:hyperlink>
      <w:r w:rsidRPr="00ED0F9F">
        <w:rPr>
          <w:rFonts w:cstheme="minorHAnsi"/>
        </w:rPr>
        <w:t>) – provided by Circassia and Bedfont</w:t>
      </w:r>
      <w:r w:rsidR="009E4B4C" w:rsidRPr="00ED0F9F">
        <w:rPr>
          <w:rFonts w:cstheme="minorHAnsi"/>
        </w:rPr>
        <w:t xml:space="preserve">. </w:t>
      </w:r>
    </w:p>
    <w:p w14:paraId="335B51F6" w14:textId="76C0147C" w:rsidR="00AB0943" w:rsidRDefault="00AB0943" w:rsidP="00717AAC">
      <w:pPr>
        <w:spacing w:afterLines="60" w:after="144"/>
        <w:jc w:val="both"/>
      </w:pPr>
      <w:r w:rsidRPr="11448B59">
        <w:t>Both FeNO machines are small, portable devices – one handheld and one desk based. A FeNO test is performed by breathing into the device</w:t>
      </w:r>
      <w:r w:rsidR="09005F84" w:rsidRPr="11448B59">
        <w:t xml:space="preserve"> for</w:t>
      </w:r>
      <w:r w:rsidRPr="11448B59">
        <w:t xml:space="preserve"> (either via a tube attached to a hand-held monitor, or tube directly mounted to the handheld device). This measures the amount of nitric oxide in the air being breathed out. A high level of </w:t>
      </w:r>
      <w:r w:rsidR="00AF2380">
        <w:t>NO</w:t>
      </w:r>
      <w:r w:rsidRPr="11448B59">
        <w:t xml:space="preserve"> in this exhaled air can be a sign that there is inflammation within the patient’s airways. The results of this test are displayed on the hand-held monitor</w:t>
      </w:r>
      <w:r w:rsidR="00AA3A94" w:rsidRPr="11448B59">
        <w:t xml:space="preserve"> and are used as part of the diagnosis </w:t>
      </w:r>
      <w:r w:rsidR="00CF37A5" w:rsidRPr="11448B59">
        <w:t>jigsaw puzzle and to aid ongoing condition management.</w:t>
      </w:r>
    </w:p>
    <w:p w14:paraId="53DCF6A8" w14:textId="77777777" w:rsidR="00925054" w:rsidRPr="00925054" w:rsidRDefault="00925054" w:rsidP="00717AAC">
      <w:pPr>
        <w:spacing w:afterLines="60" w:after="144"/>
        <w:jc w:val="both"/>
        <w:rPr>
          <w:rFonts w:cstheme="minorHAnsi"/>
          <w:b/>
          <w:bCs/>
          <w:color w:val="2F5496" w:themeColor="accent1" w:themeShade="BF"/>
        </w:rPr>
      </w:pPr>
      <w:r w:rsidRPr="00925054">
        <w:rPr>
          <w:rFonts w:cstheme="minorHAnsi"/>
          <w:b/>
          <w:bCs/>
          <w:color w:val="2F5496" w:themeColor="accent1" w:themeShade="BF"/>
        </w:rPr>
        <w:t xml:space="preserve">Quality Outcomes Framework </w:t>
      </w:r>
    </w:p>
    <w:p w14:paraId="42AED696" w14:textId="77777777" w:rsidR="00925054" w:rsidRDefault="00925054" w:rsidP="00717AAC">
      <w:pPr>
        <w:spacing w:afterLines="60" w:after="144"/>
        <w:jc w:val="both"/>
        <w:rPr>
          <w:rFonts w:cstheme="minorHAnsi"/>
        </w:rPr>
      </w:pPr>
      <w:r w:rsidRPr="00925054">
        <w:rPr>
          <w:rFonts w:cstheme="minorHAnsi"/>
        </w:rPr>
        <w:t xml:space="preserve">Practices </w:t>
      </w:r>
      <w:r>
        <w:rPr>
          <w:rFonts w:cstheme="minorHAnsi"/>
        </w:rPr>
        <w:t>are</w:t>
      </w:r>
      <w:r w:rsidRPr="00925054">
        <w:rPr>
          <w:rFonts w:cstheme="minorHAnsi"/>
        </w:rPr>
        <w:t xml:space="preserve"> be expected to use a minimum of two diagnostic tests to confirm an asthma diagnosis</w:t>
      </w:r>
      <w:r>
        <w:rPr>
          <w:rFonts w:cstheme="minorHAnsi"/>
        </w:rPr>
        <w:t xml:space="preserve"> as part of QoF. </w:t>
      </w:r>
    </w:p>
    <w:p w14:paraId="24750325" w14:textId="51A158E1" w:rsidR="00AB0943" w:rsidRPr="00ED0F9F" w:rsidRDefault="00925054" w:rsidP="00717AAC">
      <w:pPr>
        <w:spacing w:afterLines="60" w:after="144"/>
        <w:jc w:val="both"/>
        <w:rPr>
          <w:rFonts w:cstheme="minorHAnsi"/>
        </w:rPr>
      </w:pPr>
      <w:r w:rsidRPr="00925054">
        <w:rPr>
          <w:rFonts w:cstheme="minorHAnsi"/>
        </w:rPr>
        <w:t xml:space="preserve">FeNO is now listed </w:t>
      </w:r>
      <w:r>
        <w:rPr>
          <w:rFonts w:cstheme="minorHAnsi"/>
        </w:rPr>
        <w:t xml:space="preserve">as </w:t>
      </w:r>
      <w:r w:rsidRPr="00925054">
        <w:rPr>
          <w:rFonts w:cstheme="minorHAnsi"/>
        </w:rPr>
        <w:t>one of the</w:t>
      </w:r>
      <w:r>
        <w:rPr>
          <w:rFonts w:cstheme="minorHAnsi"/>
        </w:rPr>
        <w:t xml:space="preserve"> tests to </w:t>
      </w:r>
      <w:r w:rsidR="009C73FD">
        <w:rPr>
          <w:rFonts w:cstheme="minorHAnsi"/>
        </w:rPr>
        <w:t>contribute</w:t>
      </w:r>
      <w:r>
        <w:rPr>
          <w:rFonts w:cstheme="minorHAnsi"/>
        </w:rPr>
        <w:t xml:space="preserve"> to the achievement of QoF points</w:t>
      </w:r>
      <w:r w:rsidRPr="00925054">
        <w:rPr>
          <w:rFonts w:cstheme="minorHAnsi"/>
        </w:rPr>
        <w:t xml:space="preserve">. </w:t>
      </w:r>
      <w:r w:rsidR="00CF37A5">
        <w:rPr>
          <w:rFonts w:cstheme="minorHAnsi"/>
        </w:rPr>
        <w:t xml:space="preserve"> </w:t>
      </w:r>
      <w:r w:rsidR="00AB0943" w:rsidRPr="00ED0F9F">
        <w:rPr>
          <w:rFonts w:cstheme="minorHAnsi"/>
        </w:rPr>
        <w:t xml:space="preserve"> </w:t>
      </w:r>
    </w:p>
    <w:p w14:paraId="768B8827" w14:textId="4055852C" w:rsidR="004759B5" w:rsidRPr="00ED0F9F" w:rsidRDefault="004759B5" w:rsidP="00717AAC">
      <w:pPr>
        <w:pStyle w:val="Heading1"/>
        <w:jc w:val="both"/>
        <w:rPr>
          <w:rFonts w:asciiTheme="minorHAnsi" w:hAnsiTheme="minorHAnsi" w:cstheme="minorHAnsi"/>
          <w:sz w:val="28"/>
          <w:szCs w:val="28"/>
        </w:rPr>
      </w:pPr>
      <w:r w:rsidRPr="00ED0F9F">
        <w:rPr>
          <w:rFonts w:asciiTheme="minorHAnsi" w:hAnsiTheme="minorHAnsi" w:cstheme="minorHAnsi"/>
          <w:sz w:val="28"/>
          <w:szCs w:val="28"/>
        </w:rPr>
        <w:t xml:space="preserve">Current </w:t>
      </w:r>
      <w:r w:rsidR="00F318C6">
        <w:rPr>
          <w:rFonts w:asciiTheme="minorHAnsi" w:hAnsiTheme="minorHAnsi" w:cstheme="minorHAnsi"/>
          <w:sz w:val="28"/>
          <w:szCs w:val="28"/>
        </w:rPr>
        <w:t xml:space="preserve">care delivery </w:t>
      </w:r>
      <w:r w:rsidR="001D6A51">
        <w:rPr>
          <w:rFonts w:asciiTheme="minorHAnsi" w:hAnsiTheme="minorHAnsi" w:cstheme="minorHAnsi"/>
          <w:sz w:val="28"/>
          <w:szCs w:val="28"/>
        </w:rPr>
        <w:t xml:space="preserve"> </w:t>
      </w:r>
    </w:p>
    <w:p w14:paraId="458F757F" w14:textId="2BA0BE3E" w:rsidR="00AE77B0" w:rsidRDefault="00AE77B0" w:rsidP="00717AAC">
      <w:pPr>
        <w:jc w:val="both"/>
        <w:rPr>
          <w:rFonts w:cstheme="minorHAnsi"/>
        </w:rPr>
      </w:pPr>
      <w:r w:rsidRPr="007214F3">
        <w:rPr>
          <w:rFonts w:cstheme="minorHAnsi"/>
          <w:highlight w:val="green"/>
        </w:rPr>
        <w:t>[</w:t>
      </w:r>
      <w:r w:rsidR="00CF37A5">
        <w:rPr>
          <w:rFonts w:cstheme="minorHAnsi"/>
          <w:highlight w:val="green"/>
        </w:rPr>
        <w:t xml:space="preserve">Author </w:t>
      </w:r>
      <w:r w:rsidRPr="007214F3">
        <w:rPr>
          <w:rFonts w:cstheme="minorHAnsi"/>
          <w:highlight w:val="green"/>
        </w:rPr>
        <w:t xml:space="preserve">to </w:t>
      </w:r>
      <w:r w:rsidR="002C6307" w:rsidRPr="007214F3">
        <w:rPr>
          <w:rFonts w:cstheme="minorHAnsi"/>
          <w:highlight w:val="green"/>
        </w:rPr>
        <w:t xml:space="preserve">describe </w:t>
      </w:r>
      <w:r w:rsidRPr="007214F3">
        <w:rPr>
          <w:rFonts w:cstheme="minorHAnsi"/>
          <w:highlight w:val="green"/>
        </w:rPr>
        <w:t>their current approach to management of asthma</w:t>
      </w:r>
      <w:r w:rsidR="00CF37A5">
        <w:rPr>
          <w:rFonts w:cstheme="minorHAnsi"/>
          <w:highlight w:val="green"/>
        </w:rPr>
        <w:t xml:space="preserve"> / describe current protocols</w:t>
      </w:r>
      <w:r w:rsidRPr="007214F3">
        <w:rPr>
          <w:rFonts w:cstheme="minorHAnsi"/>
          <w:highlight w:val="green"/>
        </w:rPr>
        <w:t>]</w:t>
      </w:r>
    </w:p>
    <w:p w14:paraId="59AB621E" w14:textId="77777777" w:rsidR="001D6A51" w:rsidRPr="001D6A51" w:rsidRDefault="001D6A51" w:rsidP="00717AAC">
      <w:pPr>
        <w:spacing w:afterLines="60" w:after="144"/>
        <w:jc w:val="both"/>
        <w:rPr>
          <w:rFonts w:cstheme="minorHAnsi"/>
          <w:b/>
          <w:bCs/>
          <w:color w:val="2F5496" w:themeColor="accent1" w:themeShade="BF"/>
        </w:rPr>
      </w:pPr>
      <w:r w:rsidRPr="001D6A51">
        <w:rPr>
          <w:rFonts w:cstheme="minorHAnsi"/>
          <w:b/>
          <w:bCs/>
          <w:color w:val="2F5496" w:themeColor="accent1" w:themeShade="BF"/>
        </w:rPr>
        <w:t>Current FeNO use</w:t>
      </w:r>
    </w:p>
    <w:p w14:paraId="3091683F" w14:textId="0AE455CA" w:rsidR="00CF37A5" w:rsidRDefault="00CF37A5" w:rsidP="00717AAC">
      <w:pPr>
        <w:jc w:val="both"/>
        <w:rPr>
          <w:rFonts w:cstheme="minorHAnsi"/>
        </w:rPr>
      </w:pPr>
      <w:r w:rsidRPr="007214F3">
        <w:rPr>
          <w:rFonts w:cstheme="minorHAnsi"/>
          <w:highlight w:val="green"/>
        </w:rPr>
        <w:t>[</w:t>
      </w:r>
      <w:r>
        <w:rPr>
          <w:rFonts w:cstheme="minorHAnsi"/>
          <w:highlight w:val="green"/>
        </w:rPr>
        <w:t xml:space="preserve">Author </w:t>
      </w:r>
      <w:r w:rsidRPr="007214F3">
        <w:rPr>
          <w:rFonts w:cstheme="minorHAnsi"/>
          <w:highlight w:val="green"/>
        </w:rPr>
        <w:t xml:space="preserve">to describe their current </w:t>
      </w:r>
      <w:r>
        <w:rPr>
          <w:rFonts w:cstheme="minorHAnsi"/>
          <w:highlight w:val="green"/>
        </w:rPr>
        <w:t>use of FeNO testing in their setting</w:t>
      </w:r>
      <w:r w:rsidR="00F318C6">
        <w:rPr>
          <w:rFonts w:cstheme="minorHAnsi"/>
          <w:highlight w:val="green"/>
        </w:rPr>
        <w:t xml:space="preserve"> – if any</w:t>
      </w:r>
      <w:r w:rsidRPr="007214F3">
        <w:rPr>
          <w:rFonts w:cstheme="minorHAnsi"/>
          <w:highlight w:val="green"/>
        </w:rPr>
        <w:t>]</w:t>
      </w:r>
    </w:p>
    <w:p w14:paraId="19788938" w14:textId="12D61590" w:rsidR="00316E53" w:rsidRPr="00ED0F9F" w:rsidRDefault="00F34CA7" w:rsidP="00717AAC">
      <w:pPr>
        <w:pStyle w:val="Heading1"/>
        <w:jc w:val="both"/>
        <w:rPr>
          <w:rFonts w:asciiTheme="minorHAnsi" w:hAnsiTheme="minorHAnsi" w:cstheme="minorHAnsi"/>
          <w:sz w:val="28"/>
          <w:szCs w:val="28"/>
        </w:rPr>
      </w:pPr>
      <w:r w:rsidRPr="00ED0F9F">
        <w:rPr>
          <w:rFonts w:asciiTheme="minorHAnsi" w:hAnsiTheme="minorHAnsi" w:cstheme="minorHAnsi"/>
          <w:sz w:val="28"/>
          <w:szCs w:val="28"/>
        </w:rPr>
        <w:t xml:space="preserve">Local impact of asthma </w:t>
      </w:r>
    </w:p>
    <w:p w14:paraId="5ECBB97D" w14:textId="5B6E4066" w:rsidR="00B9223E" w:rsidRPr="00ED0F9F" w:rsidRDefault="00B9223E" w:rsidP="00717AAC">
      <w:pPr>
        <w:spacing w:afterLines="60" w:after="144"/>
        <w:jc w:val="both"/>
        <w:rPr>
          <w:rFonts w:cstheme="minorHAnsi"/>
          <w:b/>
          <w:bCs/>
          <w:color w:val="2F5496" w:themeColor="accent1" w:themeShade="BF"/>
        </w:rPr>
      </w:pPr>
      <w:r w:rsidRPr="00ED0F9F">
        <w:rPr>
          <w:rFonts w:cstheme="minorHAnsi"/>
          <w:b/>
          <w:bCs/>
          <w:color w:val="2F5496" w:themeColor="accent1" w:themeShade="BF"/>
        </w:rPr>
        <w:t>Asthma prevalence</w:t>
      </w:r>
    </w:p>
    <w:p w14:paraId="08965867" w14:textId="7E909164" w:rsidR="00270585" w:rsidRPr="00ED0F9F" w:rsidRDefault="00183788" w:rsidP="007902BF">
      <w:pPr>
        <w:autoSpaceDE w:val="0"/>
        <w:autoSpaceDN w:val="0"/>
        <w:adjustRightInd w:val="0"/>
        <w:spacing w:after="120"/>
        <w:jc w:val="both"/>
        <w:rPr>
          <w:rFonts w:cstheme="minorHAnsi"/>
        </w:rPr>
      </w:pPr>
      <w:r w:rsidRPr="00ED0F9F">
        <w:rPr>
          <w:rFonts w:cstheme="minorHAnsi"/>
        </w:rPr>
        <w:lastRenderedPageBreak/>
        <w:t xml:space="preserve">Across England, </w:t>
      </w:r>
      <w:r w:rsidR="00270585" w:rsidRPr="00ED0F9F">
        <w:rPr>
          <w:rFonts w:cstheme="minorHAnsi"/>
        </w:rPr>
        <w:t xml:space="preserve">6.48% of registered patients </w:t>
      </w:r>
      <w:r w:rsidRPr="00ED0F9F">
        <w:rPr>
          <w:rFonts w:cstheme="minorHAnsi"/>
        </w:rPr>
        <w:t xml:space="preserve">in primary care across </w:t>
      </w:r>
      <w:r w:rsidR="00270585" w:rsidRPr="00ED0F9F">
        <w:rPr>
          <w:rFonts w:cstheme="minorHAnsi"/>
        </w:rPr>
        <w:t>England are recorded as having asthma - amount</w:t>
      </w:r>
      <w:r w:rsidR="00976E59" w:rsidRPr="00ED0F9F">
        <w:rPr>
          <w:rFonts w:cstheme="minorHAnsi"/>
        </w:rPr>
        <w:t>ing</w:t>
      </w:r>
      <w:r w:rsidR="00270585" w:rsidRPr="00ED0F9F">
        <w:rPr>
          <w:rFonts w:cstheme="minorHAnsi"/>
        </w:rPr>
        <w:t xml:space="preserve"> to just over 3.9million patients</w:t>
      </w:r>
      <w:r w:rsidRPr="00ED0F9F">
        <w:rPr>
          <w:rFonts w:cstheme="minorHAnsi"/>
        </w:rPr>
        <w:t xml:space="preserve"> (Source: Quality and Outcomes Framework (QoF) </w:t>
      </w:r>
      <w:r w:rsidR="00F34CA7" w:rsidRPr="00ED0F9F">
        <w:rPr>
          <w:rFonts w:cstheme="minorHAnsi"/>
        </w:rPr>
        <w:t xml:space="preserve">AST001, </w:t>
      </w:r>
      <w:r w:rsidRPr="00ED0F9F">
        <w:rPr>
          <w:rFonts w:cstheme="minorHAnsi"/>
        </w:rPr>
        <w:t xml:space="preserve">data for 2019-20). </w:t>
      </w:r>
      <w:r w:rsidR="00270585" w:rsidRPr="00ED0F9F">
        <w:rPr>
          <w:rFonts w:cstheme="minorHAnsi"/>
        </w:rPr>
        <w:t xml:space="preserve">If 30% of these </w:t>
      </w:r>
      <w:r w:rsidR="00B939F8">
        <w:rPr>
          <w:rFonts w:cstheme="minorHAnsi"/>
        </w:rPr>
        <w:t>people have</w:t>
      </w:r>
      <w:r w:rsidR="00270585" w:rsidRPr="00ED0F9F">
        <w:rPr>
          <w:rFonts w:cstheme="minorHAnsi"/>
        </w:rPr>
        <w:t xml:space="preserve"> been misdiagnosed as NICE </w:t>
      </w:r>
      <w:r w:rsidR="00B939F8">
        <w:rPr>
          <w:rFonts w:cstheme="minorHAnsi"/>
        </w:rPr>
        <w:t>suggest</w:t>
      </w:r>
      <w:r w:rsidR="00270585" w:rsidRPr="00ED0F9F">
        <w:rPr>
          <w:rFonts w:cstheme="minorHAnsi"/>
        </w:rPr>
        <w:t>, then approximately 1.17million p</w:t>
      </w:r>
      <w:r w:rsidR="00B939F8">
        <w:rPr>
          <w:rFonts w:cstheme="minorHAnsi"/>
        </w:rPr>
        <w:t xml:space="preserve">eople </w:t>
      </w:r>
      <w:r w:rsidR="00270585" w:rsidRPr="00ED0F9F">
        <w:rPr>
          <w:rFonts w:cstheme="minorHAnsi"/>
        </w:rPr>
        <w:t>in England have potentially been misdiagnosed</w:t>
      </w:r>
      <w:r w:rsidRPr="00ED0F9F">
        <w:rPr>
          <w:rFonts w:cstheme="minorHAnsi"/>
        </w:rPr>
        <w:t xml:space="preserve">. </w:t>
      </w:r>
    </w:p>
    <w:p w14:paraId="6A4CC2F3" w14:textId="759FFFD2" w:rsidR="008349DF" w:rsidRDefault="006475D1" w:rsidP="007902BF">
      <w:pPr>
        <w:autoSpaceDE w:val="0"/>
        <w:autoSpaceDN w:val="0"/>
        <w:adjustRightInd w:val="0"/>
        <w:spacing w:after="120"/>
        <w:jc w:val="both"/>
        <w:rPr>
          <w:rFonts w:cstheme="minorHAnsi"/>
        </w:rPr>
      </w:pPr>
      <w:r w:rsidRPr="00ED0F9F">
        <w:rPr>
          <w:rFonts w:cstheme="minorHAnsi"/>
        </w:rPr>
        <w:t xml:space="preserve">Within </w:t>
      </w:r>
      <w:r w:rsidRPr="00ED0F9F">
        <w:rPr>
          <w:rFonts w:cstheme="minorHAnsi"/>
          <w:highlight w:val="green"/>
        </w:rPr>
        <w:t>[insert name</w:t>
      </w:r>
      <w:r w:rsidR="008349DF">
        <w:rPr>
          <w:rFonts w:cstheme="minorHAnsi"/>
          <w:highlight w:val="green"/>
        </w:rPr>
        <w:t xml:space="preserve"> CCGs</w:t>
      </w:r>
      <w:r w:rsidRPr="00ED0F9F">
        <w:rPr>
          <w:rFonts w:cstheme="minorHAnsi"/>
          <w:highlight w:val="green"/>
        </w:rPr>
        <w:t>]</w:t>
      </w:r>
      <w:r w:rsidRPr="00ED0F9F">
        <w:rPr>
          <w:rFonts w:cstheme="minorHAnsi"/>
        </w:rPr>
        <w:t xml:space="preserve">, </w:t>
      </w:r>
      <w:r w:rsidR="00DD6CBA" w:rsidRPr="00ED0F9F">
        <w:rPr>
          <w:rFonts w:cstheme="minorHAnsi"/>
        </w:rPr>
        <w:t xml:space="preserve">asthma is shown to have the </w:t>
      </w:r>
      <w:r w:rsidR="008349DF">
        <w:rPr>
          <w:rFonts w:cstheme="minorHAnsi"/>
        </w:rPr>
        <w:t xml:space="preserve">health burden described in table 1 below. </w:t>
      </w:r>
    </w:p>
    <w:p w14:paraId="0042B61E" w14:textId="5EDB251C" w:rsidR="0088313E" w:rsidRDefault="00BB047B" w:rsidP="007902BF">
      <w:pPr>
        <w:autoSpaceDE w:val="0"/>
        <w:autoSpaceDN w:val="0"/>
        <w:adjustRightInd w:val="0"/>
        <w:spacing w:after="120"/>
        <w:jc w:val="both"/>
        <w:rPr>
          <w:rFonts w:cstheme="minorHAnsi"/>
        </w:rPr>
      </w:pPr>
      <w:r w:rsidRPr="00ED0F9F">
        <w:rPr>
          <w:rFonts w:cstheme="minorHAnsi"/>
        </w:rPr>
        <w:t>(Note – dat</w:t>
      </w:r>
      <w:r w:rsidR="00FF3EB1" w:rsidRPr="00ED0F9F">
        <w:rPr>
          <w:rFonts w:cstheme="minorHAnsi"/>
        </w:rPr>
        <w:t xml:space="preserve">a relates to </w:t>
      </w:r>
      <w:r w:rsidR="008349DF">
        <w:rPr>
          <w:rFonts w:cstheme="minorHAnsi"/>
        </w:rPr>
        <w:t xml:space="preserve">both pre and post April 2021 CCG </w:t>
      </w:r>
      <w:r w:rsidR="0088313E">
        <w:rPr>
          <w:rFonts w:cstheme="minorHAnsi"/>
        </w:rPr>
        <w:t>boundaries</w:t>
      </w:r>
      <w:r w:rsidR="008349DF">
        <w:rPr>
          <w:rFonts w:cstheme="minorHAnsi"/>
        </w:rPr>
        <w:t>, and is determined by the available datasets</w:t>
      </w:r>
      <w:r w:rsidR="0088313E">
        <w:rPr>
          <w:rFonts w:cstheme="minorHAnsi"/>
        </w:rPr>
        <w:t xml:space="preserve">)  </w:t>
      </w:r>
    </w:p>
    <w:p w14:paraId="6BDAC05C" w14:textId="77777777" w:rsidR="0088313E" w:rsidRPr="0088313E" w:rsidRDefault="0088313E" w:rsidP="007902BF">
      <w:pPr>
        <w:autoSpaceDE w:val="0"/>
        <w:autoSpaceDN w:val="0"/>
        <w:adjustRightInd w:val="0"/>
        <w:spacing w:after="120"/>
        <w:jc w:val="both"/>
        <w:rPr>
          <w:rFonts w:cstheme="minorHAnsi"/>
          <w:b/>
          <w:bCs/>
          <w:i/>
          <w:iCs/>
          <w:color w:val="C00000"/>
        </w:rPr>
      </w:pPr>
      <w:r w:rsidRPr="0088313E">
        <w:rPr>
          <w:rFonts w:cstheme="minorHAnsi"/>
          <w:b/>
          <w:bCs/>
          <w:i/>
          <w:iCs/>
          <w:color w:val="C00000"/>
        </w:rPr>
        <w:t xml:space="preserve">Note to author – use the corresponding dashboard to determine the below data, or use locally derived data if preferred. </w:t>
      </w:r>
    </w:p>
    <w:p w14:paraId="6C0EEF2F" w14:textId="13936C85" w:rsidR="005F00DB" w:rsidRDefault="00122984" w:rsidP="007902BF">
      <w:pPr>
        <w:autoSpaceDE w:val="0"/>
        <w:autoSpaceDN w:val="0"/>
        <w:adjustRightInd w:val="0"/>
        <w:spacing w:after="120"/>
        <w:jc w:val="both"/>
        <w:rPr>
          <w:rFonts w:cstheme="minorHAnsi"/>
        </w:rPr>
      </w:pPr>
      <w:r>
        <w:rPr>
          <w:rFonts w:cstheme="minorHAnsi"/>
        </w:rPr>
        <w:t>Through the introduction of FeNO testing in our locality</w:t>
      </w:r>
      <w:r w:rsidR="00AA5C27">
        <w:rPr>
          <w:rFonts w:cstheme="minorHAnsi"/>
        </w:rPr>
        <w:t xml:space="preserve">, we have the goal of improving asthma outcomes and reducing the health burden of this condition – contributing to the improvement in the metrics shown below.  </w:t>
      </w:r>
      <w:r>
        <w:rPr>
          <w:rFonts w:cstheme="minorHAnsi"/>
        </w:rPr>
        <w:t xml:space="preserve"> </w:t>
      </w:r>
    </w:p>
    <w:p w14:paraId="02E43BA7" w14:textId="743AAFE1" w:rsidR="00183788" w:rsidRPr="008349DF" w:rsidRDefault="00DD6CBA" w:rsidP="00717AAC">
      <w:pPr>
        <w:autoSpaceDE w:val="0"/>
        <w:autoSpaceDN w:val="0"/>
        <w:adjustRightInd w:val="0"/>
        <w:spacing w:after="0" w:line="240" w:lineRule="auto"/>
        <w:jc w:val="both"/>
        <w:rPr>
          <w:rFonts w:cstheme="minorHAnsi"/>
          <w:b/>
          <w:bCs/>
          <w:i/>
          <w:iCs/>
        </w:rPr>
      </w:pPr>
      <w:r w:rsidRPr="008349DF">
        <w:rPr>
          <w:rFonts w:cstheme="minorHAnsi"/>
          <w:b/>
          <w:bCs/>
          <w:i/>
          <w:iCs/>
        </w:rPr>
        <w:t xml:space="preserve"> </w:t>
      </w:r>
      <w:r w:rsidR="008349DF" w:rsidRPr="008349DF">
        <w:rPr>
          <w:rFonts w:cstheme="minorHAnsi"/>
          <w:b/>
          <w:bCs/>
          <w:i/>
          <w:iCs/>
        </w:rPr>
        <w:t xml:space="preserve">Table 1 – burden of Asthma </w:t>
      </w:r>
    </w:p>
    <w:tbl>
      <w:tblPr>
        <w:tblStyle w:val="GridTable5Dark-Accent6"/>
        <w:tblW w:w="0" w:type="auto"/>
        <w:tblInd w:w="-5" w:type="dxa"/>
        <w:tblLook w:val="04A0" w:firstRow="1" w:lastRow="0" w:firstColumn="1" w:lastColumn="0" w:noHBand="0" w:noVBand="1"/>
      </w:tblPr>
      <w:tblGrid>
        <w:gridCol w:w="4395"/>
        <w:gridCol w:w="2268"/>
        <w:gridCol w:w="1900"/>
      </w:tblGrid>
      <w:tr w:rsidR="00855515" w:rsidRPr="00ED0F9F" w14:paraId="3C23AA27" w14:textId="77777777" w:rsidTr="00A076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08015FAE" w14:textId="0BD5581E" w:rsidR="00855515" w:rsidRPr="00ED0F9F" w:rsidRDefault="00855515" w:rsidP="00717AAC">
            <w:pPr>
              <w:autoSpaceDE w:val="0"/>
              <w:autoSpaceDN w:val="0"/>
              <w:adjustRightInd w:val="0"/>
              <w:jc w:val="both"/>
              <w:rPr>
                <w:rFonts w:cstheme="minorHAnsi"/>
                <w:b w:val="0"/>
                <w:bCs w:val="0"/>
              </w:rPr>
            </w:pPr>
            <w:r w:rsidRPr="00ED0F9F">
              <w:rPr>
                <w:rFonts w:cstheme="minorHAnsi"/>
              </w:rPr>
              <w:t>Metric</w:t>
            </w:r>
          </w:p>
        </w:tc>
        <w:tc>
          <w:tcPr>
            <w:tcW w:w="2268" w:type="dxa"/>
          </w:tcPr>
          <w:p w14:paraId="37C04651" w14:textId="601B33BB" w:rsidR="00855515" w:rsidRPr="00ED0F9F" w:rsidRDefault="00855515" w:rsidP="00717AA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ED0F9F">
              <w:rPr>
                <w:rFonts w:cstheme="minorHAnsi"/>
              </w:rPr>
              <w:t xml:space="preserve">Figure </w:t>
            </w:r>
          </w:p>
        </w:tc>
        <w:tc>
          <w:tcPr>
            <w:tcW w:w="1900" w:type="dxa"/>
          </w:tcPr>
          <w:p w14:paraId="66565C6D" w14:textId="4ABF6BFC" w:rsidR="00855515" w:rsidRPr="00ED0F9F" w:rsidRDefault="00BB047B" w:rsidP="00BF255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ED0F9F">
              <w:rPr>
                <w:rFonts w:cstheme="minorHAnsi"/>
              </w:rPr>
              <w:t xml:space="preserve">Data </w:t>
            </w:r>
            <w:r w:rsidR="00FF3EB1" w:rsidRPr="00ED0F9F">
              <w:rPr>
                <w:rFonts w:cstheme="minorHAnsi"/>
              </w:rPr>
              <w:t>source</w:t>
            </w:r>
          </w:p>
        </w:tc>
      </w:tr>
      <w:tr w:rsidR="00855515" w:rsidRPr="00ED0F9F" w14:paraId="2723BB70" w14:textId="77777777" w:rsidTr="00A07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3F43737C" w14:textId="02C8D45A" w:rsidR="00855515" w:rsidRPr="003C03ED" w:rsidRDefault="0010681F" w:rsidP="00717AAC">
            <w:pPr>
              <w:autoSpaceDE w:val="0"/>
              <w:autoSpaceDN w:val="0"/>
              <w:adjustRightInd w:val="0"/>
              <w:jc w:val="both"/>
              <w:rPr>
                <w:rFonts w:cstheme="minorHAnsi"/>
                <w:b w:val="0"/>
                <w:bCs w:val="0"/>
                <w:color w:val="F2F2F2" w:themeColor="background1" w:themeShade="F2"/>
              </w:rPr>
            </w:pPr>
            <w:r w:rsidRPr="003C03ED">
              <w:rPr>
                <w:rFonts w:cstheme="minorHAnsi"/>
                <w:b w:val="0"/>
                <w:bCs w:val="0"/>
                <w:color w:val="F2F2F2" w:themeColor="background1" w:themeShade="F2"/>
              </w:rPr>
              <w:t xml:space="preserve">QoF – AST001: </w:t>
            </w:r>
            <w:r w:rsidR="00855515" w:rsidRPr="003C03ED">
              <w:rPr>
                <w:rFonts w:cstheme="minorHAnsi"/>
                <w:b w:val="0"/>
                <w:bCs w:val="0"/>
                <w:color w:val="F2F2F2" w:themeColor="background1" w:themeShade="F2"/>
              </w:rPr>
              <w:t>Number of patients registered with asthma (QoF AST001)</w:t>
            </w:r>
          </w:p>
        </w:tc>
        <w:tc>
          <w:tcPr>
            <w:tcW w:w="2268" w:type="dxa"/>
          </w:tcPr>
          <w:p w14:paraId="351E1928" w14:textId="77777777" w:rsidR="00855515" w:rsidRDefault="002B5240" w:rsidP="00717A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2B5240">
              <w:rPr>
                <w:rFonts w:cstheme="minorHAnsi"/>
                <w:highlight w:val="green"/>
              </w:rPr>
              <w:t>X</w:t>
            </w:r>
            <w:r w:rsidR="00855515" w:rsidRPr="002B5240">
              <w:rPr>
                <w:rFonts w:cstheme="minorHAnsi"/>
                <w:highlight w:val="green"/>
              </w:rPr>
              <w:t>xxx</w:t>
            </w:r>
            <w:r w:rsidRPr="002B5240">
              <w:rPr>
                <w:rFonts w:cstheme="minorHAnsi"/>
                <w:highlight w:val="green"/>
              </w:rPr>
              <w:t xml:space="preserve"> – add from corresponding spreadsheet tool</w:t>
            </w:r>
          </w:p>
          <w:p w14:paraId="19B2234E" w14:textId="3F5B8585" w:rsidR="002B5240" w:rsidRPr="00ED0F9F" w:rsidRDefault="002B5240" w:rsidP="00717AA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1900" w:type="dxa"/>
          </w:tcPr>
          <w:p w14:paraId="62013735" w14:textId="4931CBEB" w:rsidR="00855515" w:rsidRPr="00ED0F9F" w:rsidRDefault="00BB047B" w:rsidP="00BF255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sidRPr="00ED0F9F">
              <w:rPr>
                <w:rFonts w:cstheme="minorHAnsi"/>
              </w:rPr>
              <w:t>QoF</w:t>
            </w:r>
            <w:r w:rsidR="00FF3EB1" w:rsidRPr="00ED0F9F">
              <w:rPr>
                <w:rFonts w:cstheme="minorHAnsi"/>
              </w:rPr>
              <w:t xml:space="preserve"> </w:t>
            </w:r>
            <w:r w:rsidR="00072EF5">
              <w:rPr>
                <w:rFonts w:cstheme="minorHAnsi"/>
              </w:rPr>
              <w:t>2019/20</w:t>
            </w:r>
          </w:p>
        </w:tc>
      </w:tr>
      <w:tr w:rsidR="002B5240" w:rsidRPr="00ED0F9F" w14:paraId="7D4D7B19" w14:textId="77777777" w:rsidTr="00A07612">
        <w:tc>
          <w:tcPr>
            <w:cnfStyle w:val="001000000000" w:firstRow="0" w:lastRow="0" w:firstColumn="1" w:lastColumn="0" w:oddVBand="0" w:evenVBand="0" w:oddHBand="0" w:evenHBand="0" w:firstRowFirstColumn="0" w:firstRowLastColumn="0" w:lastRowFirstColumn="0" w:lastRowLastColumn="0"/>
            <w:tcW w:w="4395" w:type="dxa"/>
          </w:tcPr>
          <w:p w14:paraId="7137EFA3" w14:textId="36D831A3" w:rsidR="002B5240" w:rsidRPr="003C03ED" w:rsidRDefault="002B5240" w:rsidP="002B5240">
            <w:pPr>
              <w:autoSpaceDE w:val="0"/>
              <w:autoSpaceDN w:val="0"/>
              <w:adjustRightInd w:val="0"/>
              <w:jc w:val="both"/>
              <w:rPr>
                <w:rFonts w:cstheme="minorHAnsi"/>
                <w:b w:val="0"/>
                <w:bCs w:val="0"/>
                <w:color w:val="F2F2F2" w:themeColor="background1" w:themeShade="F2"/>
              </w:rPr>
            </w:pPr>
            <w:r w:rsidRPr="003C03ED">
              <w:rPr>
                <w:rFonts w:cstheme="minorHAnsi"/>
                <w:b w:val="0"/>
                <w:bCs w:val="0"/>
                <w:color w:val="F2F2F2" w:themeColor="background1" w:themeShade="F2"/>
              </w:rPr>
              <w:t>QoF - AST002: With measures of variability/reversibility (8+), denominator inc. PCAs</w:t>
            </w:r>
          </w:p>
        </w:tc>
        <w:tc>
          <w:tcPr>
            <w:tcW w:w="2268" w:type="dxa"/>
          </w:tcPr>
          <w:p w14:paraId="5084FF06" w14:textId="77777777" w:rsidR="002B5240" w:rsidRDefault="002B5240" w:rsidP="002B524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highlight w:val="green"/>
              </w:rPr>
            </w:pPr>
            <w:r w:rsidRPr="000565E1">
              <w:rPr>
                <w:rFonts w:cstheme="minorHAnsi"/>
                <w:highlight w:val="green"/>
              </w:rPr>
              <w:t>Xxxx – add from corresponding spreadsheet tool</w:t>
            </w:r>
          </w:p>
          <w:p w14:paraId="09F140DF" w14:textId="65CEFB21" w:rsidR="002B5240" w:rsidRPr="00ED0F9F" w:rsidRDefault="002B5240" w:rsidP="002B524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highlight w:val="green"/>
              </w:rPr>
            </w:pPr>
          </w:p>
        </w:tc>
        <w:tc>
          <w:tcPr>
            <w:tcW w:w="1900" w:type="dxa"/>
          </w:tcPr>
          <w:p w14:paraId="075259D8" w14:textId="45C6DD6C" w:rsidR="002B5240" w:rsidRPr="00ED0F9F" w:rsidRDefault="002B5240" w:rsidP="002B524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sidRPr="00ED0F9F">
              <w:rPr>
                <w:rFonts w:cstheme="minorHAnsi"/>
              </w:rPr>
              <w:t xml:space="preserve">QoF </w:t>
            </w:r>
            <w:r>
              <w:rPr>
                <w:rFonts w:cstheme="minorHAnsi"/>
              </w:rPr>
              <w:t>2019/20</w:t>
            </w:r>
          </w:p>
        </w:tc>
      </w:tr>
      <w:tr w:rsidR="002B5240" w:rsidRPr="00ED0F9F" w14:paraId="27D47D3D" w14:textId="77777777" w:rsidTr="00A07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7B325F54" w14:textId="626BC7CE" w:rsidR="002B5240" w:rsidRPr="003C03ED" w:rsidRDefault="002B5240" w:rsidP="002B5240">
            <w:pPr>
              <w:autoSpaceDE w:val="0"/>
              <w:autoSpaceDN w:val="0"/>
              <w:adjustRightInd w:val="0"/>
              <w:jc w:val="both"/>
              <w:rPr>
                <w:rFonts w:cstheme="minorHAnsi"/>
                <w:b w:val="0"/>
                <w:bCs w:val="0"/>
                <w:color w:val="F2F2F2" w:themeColor="background1" w:themeShade="F2"/>
              </w:rPr>
            </w:pPr>
            <w:r w:rsidRPr="003C03ED">
              <w:rPr>
                <w:rFonts w:cstheme="minorHAnsi"/>
                <w:b w:val="0"/>
                <w:bCs w:val="0"/>
                <w:color w:val="F2F2F2" w:themeColor="background1" w:themeShade="F2"/>
              </w:rPr>
              <w:t>ED Attendances – activity</w:t>
            </w:r>
          </w:p>
        </w:tc>
        <w:tc>
          <w:tcPr>
            <w:tcW w:w="2268" w:type="dxa"/>
          </w:tcPr>
          <w:p w14:paraId="0C9907DA" w14:textId="77777777" w:rsidR="002B5240" w:rsidRDefault="002B5240" w:rsidP="002B524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highlight w:val="green"/>
              </w:rPr>
            </w:pPr>
            <w:r w:rsidRPr="000565E1">
              <w:rPr>
                <w:rFonts w:cstheme="minorHAnsi"/>
                <w:highlight w:val="green"/>
              </w:rPr>
              <w:t>Xxxx – add from corresponding spreadsheet tool</w:t>
            </w:r>
          </w:p>
          <w:p w14:paraId="56800CAE" w14:textId="3EA9A12D" w:rsidR="002B5240" w:rsidRPr="00ED0F9F" w:rsidRDefault="002B5240" w:rsidP="002B524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highlight w:val="green"/>
              </w:rPr>
            </w:pPr>
          </w:p>
        </w:tc>
        <w:tc>
          <w:tcPr>
            <w:tcW w:w="1900" w:type="dxa"/>
          </w:tcPr>
          <w:p w14:paraId="09735019" w14:textId="68A2A753" w:rsidR="002B5240" w:rsidRPr="00ED0F9F" w:rsidRDefault="002B5240" w:rsidP="002B524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HES data – 2019/20</w:t>
            </w:r>
          </w:p>
        </w:tc>
      </w:tr>
      <w:tr w:rsidR="002B5240" w:rsidRPr="00ED0F9F" w14:paraId="25300341" w14:textId="77777777" w:rsidTr="00A07612">
        <w:tc>
          <w:tcPr>
            <w:cnfStyle w:val="001000000000" w:firstRow="0" w:lastRow="0" w:firstColumn="1" w:lastColumn="0" w:oddVBand="0" w:evenVBand="0" w:oddHBand="0" w:evenHBand="0" w:firstRowFirstColumn="0" w:firstRowLastColumn="0" w:lastRowFirstColumn="0" w:lastRowLastColumn="0"/>
            <w:tcW w:w="4395" w:type="dxa"/>
          </w:tcPr>
          <w:p w14:paraId="51F57813" w14:textId="56D927F2" w:rsidR="002B5240" w:rsidRPr="003C03ED" w:rsidRDefault="002B5240" w:rsidP="002B5240">
            <w:pPr>
              <w:autoSpaceDE w:val="0"/>
              <w:autoSpaceDN w:val="0"/>
              <w:adjustRightInd w:val="0"/>
              <w:jc w:val="both"/>
              <w:rPr>
                <w:rFonts w:cstheme="minorHAnsi"/>
                <w:b w:val="0"/>
                <w:bCs w:val="0"/>
                <w:color w:val="F2F2F2" w:themeColor="background1" w:themeShade="F2"/>
              </w:rPr>
            </w:pPr>
            <w:r w:rsidRPr="003C03ED">
              <w:rPr>
                <w:rFonts w:cstheme="minorHAnsi"/>
                <w:b w:val="0"/>
                <w:bCs w:val="0"/>
                <w:color w:val="F2F2F2" w:themeColor="background1" w:themeShade="F2"/>
              </w:rPr>
              <w:t>ED Attendances – Costs (£)</w:t>
            </w:r>
          </w:p>
        </w:tc>
        <w:tc>
          <w:tcPr>
            <w:tcW w:w="2268" w:type="dxa"/>
          </w:tcPr>
          <w:p w14:paraId="22FF2B35" w14:textId="77777777" w:rsidR="002B5240" w:rsidRDefault="002B5240" w:rsidP="002B524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highlight w:val="green"/>
              </w:rPr>
            </w:pPr>
            <w:r w:rsidRPr="000565E1">
              <w:rPr>
                <w:rFonts w:cstheme="minorHAnsi"/>
                <w:highlight w:val="green"/>
              </w:rPr>
              <w:t>Xxxx – add from corresponding spreadsheet tool</w:t>
            </w:r>
          </w:p>
          <w:p w14:paraId="510C4053" w14:textId="19386173" w:rsidR="002B5240" w:rsidRPr="00ED0F9F" w:rsidRDefault="002B5240" w:rsidP="002B524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highlight w:val="green"/>
              </w:rPr>
            </w:pPr>
          </w:p>
        </w:tc>
        <w:tc>
          <w:tcPr>
            <w:tcW w:w="1900" w:type="dxa"/>
          </w:tcPr>
          <w:p w14:paraId="5E0C9EAC" w14:textId="2F464DB0" w:rsidR="002B5240" w:rsidRPr="00ED0F9F" w:rsidRDefault="002B5240" w:rsidP="002B524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HES data – 2019/20</w:t>
            </w:r>
          </w:p>
        </w:tc>
      </w:tr>
      <w:tr w:rsidR="002B5240" w:rsidRPr="00ED0F9F" w14:paraId="65728DDC" w14:textId="77777777" w:rsidTr="00A07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4E8C9B58" w14:textId="23B1A3F8" w:rsidR="002B5240" w:rsidRPr="003C03ED" w:rsidRDefault="002B5240" w:rsidP="002B5240">
            <w:pPr>
              <w:jc w:val="both"/>
              <w:rPr>
                <w:rFonts w:ascii="Calibri" w:hAnsi="Calibri" w:cs="Calibri"/>
                <w:b w:val="0"/>
                <w:bCs w:val="0"/>
                <w:color w:val="F2F2F2" w:themeColor="background1" w:themeShade="F2"/>
              </w:rPr>
            </w:pPr>
            <w:r w:rsidRPr="003C03ED">
              <w:rPr>
                <w:rFonts w:ascii="Calibri" w:hAnsi="Calibri" w:cs="Calibri"/>
                <w:b w:val="0"/>
                <w:bCs w:val="0"/>
                <w:color w:val="F2F2F2" w:themeColor="background1" w:themeShade="F2"/>
              </w:rPr>
              <w:t>Emergency hospital admissions for asthma in adults (aged 19 years and over)</w:t>
            </w:r>
          </w:p>
          <w:p w14:paraId="6BDA9AE1" w14:textId="77777777" w:rsidR="002B5240" w:rsidRPr="003C03ED" w:rsidRDefault="002B5240" w:rsidP="002B5240">
            <w:pPr>
              <w:autoSpaceDE w:val="0"/>
              <w:autoSpaceDN w:val="0"/>
              <w:adjustRightInd w:val="0"/>
              <w:jc w:val="both"/>
              <w:rPr>
                <w:rFonts w:cstheme="minorHAnsi"/>
                <w:b w:val="0"/>
                <w:bCs w:val="0"/>
                <w:color w:val="F2F2F2" w:themeColor="background1" w:themeShade="F2"/>
              </w:rPr>
            </w:pPr>
          </w:p>
        </w:tc>
        <w:tc>
          <w:tcPr>
            <w:tcW w:w="2268" w:type="dxa"/>
          </w:tcPr>
          <w:p w14:paraId="076812E5" w14:textId="77777777" w:rsidR="002B5240" w:rsidRDefault="002B5240" w:rsidP="002B524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highlight w:val="green"/>
              </w:rPr>
            </w:pPr>
            <w:r w:rsidRPr="000565E1">
              <w:rPr>
                <w:rFonts w:cstheme="minorHAnsi"/>
                <w:highlight w:val="green"/>
              </w:rPr>
              <w:t>Xxxx – add from corresponding spreadsheet tool</w:t>
            </w:r>
          </w:p>
          <w:p w14:paraId="3C7492B7" w14:textId="354DDEC6" w:rsidR="002B5240" w:rsidRPr="0059596C" w:rsidRDefault="002B5240" w:rsidP="002B524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highlight w:val="green"/>
              </w:rPr>
            </w:pPr>
          </w:p>
        </w:tc>
        <w:tc>
          <w:tcPr>
            <w:tcW w:w="1900" w:type="dxa"/>
          </w:tcPr>
          <w:p w14:paraId="5F2D3C63" w14:textId="6F8A83EF" w:rsidR="002B5240" w:rsidRDefault="002B5240" w:rsidP="002B524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PHE InHale dashboard, 2018/19</w:t>
            </w:r>
          </w:p>
        </w:tc>
      </w:tr>
      <w:tr w:rsidR="002B5240" w:rsidRPr="00ED0F9F" w14:paraId="7BF2B214" w14:textId="77777777" w:rsidTr="00A07612">
        <w:tc>
          <w:tcPr>
            <w:cnfStyle w:val="001000000000" w:firstRow="0" w:lastRow="0" w:firstColumn="1" w:lastColumn="0" w:oddVBand="0" w:evenVBand="0" w:oddHBand="0" w:evenHBand="0" w:firstRowFirstColumn="0" w:firstRowLastColumn="0" w:lastRowFirstColumn="0" w:lastRowLastColumn="0"/>
            <w:tcW w:w="4395" w:type="dxa"/>
          </w:tcPr>
          <w:p w14:paraId="435B896A" w14:textId="19E1E5AC" w:rsidR="002B5240" w:rsidRPr="003C03ED" w:rsidRDefault="002B5240" w:rsidP="002B5240">
            <w:pPr>
              <w:jc w:val="both"/>
              <w:rPr>
                <w:rFonts w:ascii="Calibri" w:hAnsi="Calibri" w:cs="Calibri"/>
                <w:b w:val="0"/>
                <w:bCs w:val="0"/>
                <w:color w:val="F2F2F2" w:themeColor="background1" w:themeShade="F2"/>
              </w:rPr>
            </w:pPr>
            <w:r w:rsidRPr="003C03ED">
              <w:rPr>
                <w:rFonts w:ascii="Calibri" w:hAnsi="Calibri" w:cs="Calibri"/>
                <w:b w:val="0"/>
                <w:bCs w:val="0"/>
                <w:color w:val="F2F2F2" w:themeColor="background1" w:themeShade="F2"/>
              </w:rPr>
              <w:t>Hospital admissions for asthma (under 19 years)</w:t>
            </w:r>
          </w:p>
          <w:p w14:paraId="3AE0C18F" w14:textId="77777777" w:rsidR="002B5240" w:rsidRPr="003C03ED" w:rsidRDefault="002B5240" w:rsidP="002B5240">
            <w:pPr>
              <w:autoSpaceDE w:val="0"/>
              <w:autoSpaceDN w:val="0"/>
              <w:adjustRightInd w:val="0"/>
              <w:jc w:val="both"/>
              <w:rPr>
                <w:rFonts w:cstheme="minorHAnsi"/>
                <w:b w:val="0"/>
                <w:bCs w:val="0"/>
                <w:color w:val="F2F2F2" w:themeColor="background1" w:themeShade="F2"/>
              </w:rPr>
            </w:pPr>
          </w:p>
        </w:tc>
        <w:tc>
          <w:tcPr>
            <w:tcW w:w="2268" w:type="dxa"/>
          </w:tcPr>
          <w:p w14:paraId="757F7E70" w14:textId="77777777" w:rsidR="002B5240" w:rsidRDefault="002B5240" w:rsidP="002B524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highlight w:val="green"/>
              </w:rPr>
            </w:pPr>
            <w:r w:rsidRPr="000565E1">
              <w:rPr>
                <w:rFonts w:cstheme="minorHAnsi"/>
                <w:highlight w:val="green"/>
              </w:rPr>
              <w:t>Xxxx – add from corresponding spreadsheet tool</w:t>
            </w:r>
          </w:p>
          <w:p w14:paraId="5B6E5D85" w14:textId="32294D19" w:rsidR="002B5240" w:rsidRPr="0059596C" w:rsidRDefault="002B5240" w:rsidP="002B524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highlight w:val="green"/>
              </w:rPr>
            </w:pPr>
          </w:p>
        </w:tc>
        <w:tc>
          <w:tcPr>
            <w:tcW w:w="1900" w:type="dxa"/>
          </w:tcPr>
          <w:p w14:paraId="3406979A" w14:textId="27F1C04B" w:rsidR="002B5240" w:rsidRDefault="002B5240" w:rsidP="002B524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PHE InHale dashboard, 2019/20</w:t>
            </w:r>
          </w:p>
        </w:tc>
      </w:tr>
      <w:tr w:rsidR="002B5240" w:rsidRPr="00ED0F9F" w14:paraId="78A9F394" w14:textId="77777777" w:rsidTr="00A076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20DA74FB" w14:textId="4D101EB6" w:rsidR="002B5240" w:rsidRPr="003C03ED" w:rsidRDefault="002B5240" w:rsidP="002B5240">
            <w:pPr>
              <w:autoSpaceDE w:val="0"/>
              <w:autoSpaceDN w:val="0"/>
              <w:adjustRightInd w:val="0"/>
              <w:jc w:val="both"/>
              <w:rPr>
                <w:rFonts w:cstheme="minorHAnsi"/>
                <w:b w:val="0"/>
                <w:bCs w:val="0"/>
                <w:color w:val="F2F2F2" w:themeColor="background1" w:themeShade="F2"/>
              </w:rPr>
            </w:pPr>
            <w:r w:rsidRPr="003C03ED">
              <w:rPr>
                <w:rFonts w:cstheme="minorHAnsi"/>
                <w:b w:val="0"/>
                <w:bCs w:val="0"/>
                <w:color w:val="F2F2F2" w:themeColor="background1" w:themeShade="F2"/>
              </w:rPr>
              <w:t>Mortality data – number of asthma related deaths per 100,000 heads</w:t>
            </w:r>
          </w:p>
        </w:tc>
        <w:tc>
          <w:tcPr>
            <w:tcW w:w="2268" w:type="dxa"/>
          </w:tcPr>
          <w:p w14:paraId="4149CFC0" w14:textId="77777777" w:rsidR="002B5240" w:rsidRDefault="002B5240" w:rsidP="002B524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rPr>
            </w:pPr>
            <w:r w:rsidRPr="000565E1">
              <w:rPr>
                <w:rFonts w:cstheme="minorHAnsi"/>
                <w:highlight w:val="green"/>
              </w:rPr>
              <w:t>Xxxx – add from corresponding spreadsheet tool</w:t>
            </w:r>
          </w:p>
          <w:p w14:paraId="77C68AFC" w14:textId="37227E08" w:rsidR="002B5240" w:rsidRPr="00ED0F9F" w:rsidRDefault="002B5240" w:rsidP="002B524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rPr>
            </w:pPr>
          </w:p>
        </w:tc>
        <w:tc>
          <w:tcPr>
            <w:tcW w:w="1900" w:type="dxa"/>
          </w:tcPr>
          <w:p w14:paraId="16CEE288" w14:textId="6F05BF5A" w:rsidR="002B5240" w:rsidRPr="00ED0F9F" w:rsidRDefault="002B5240" w:rsidP="002B524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PHE InHale dashboard, 2017/19</w:t>
            </w:r>
          </w:p>
        </w:tc>
      </w:tr>
      <w:tr w:rsidR="002B5240" w:rsidRPr="00ED0F9F" w14:paraId="26C2225E" w14:textId="77777777" w:rsidTr="003C03ED">
        <w:trPr>
          <w:trHeight w:val="1036"/>
        </w:trPr>
        <w:tc>
          <w:tcPr>
            <w:cnfStyle w:val="001000000000" w:firstRow="0" w:lastRow="0" w:firstColumn="1" w:lastColumn="0" w:oddVBand="0" w:evenVBand="0" w:oddHBand="0" w:evenHBand="0" w:firstRowFirstColumn="0" w:firstRowLastColumn="0" w:lastRowFirstColumn="0" w:lastRowLastColumn="0"/>
            <w:tcW w:w="4395" w:type="dxa"/>
          </w:tcPr>
          <w:p w14:paraId="3211D770" w14:textId="7F369F42" w:rsidR="002B5240" w:rsidRPr="003C03ED" w:rsidRDefault="002B5240" w:rsidP="002B5240">
            <w:pPr>
              <w:tabs>
                <w:tab w:val="left" w:pos="1340"/>
              </w:tabs>
              <w:autoSpaceDE w:val="0"/>
              <w:autoSpaceDN w:val="0"/>
              <w:adjustRightInd w:val="0"/>
              <w:jc w:val="both"/>
              <w:rPr>
                <w:rFonts w:ascii="Calibri" w:hAnsi="Calibri" w:cs="Calibri"/>
                <w:b w:val="0"/>
                <w:bCs w:val="0"/>
                <w:color w:val="F2F2F2" w:themeColor="background1" w:themeShade="F2"/>
              </w:rPr>
            </w:pPr>
            <w:r w:rsidRPr="003C03ED">
              <w:rPr>
                <w:rFonts w:ascii="Calibri" w:hAnsi="Calibri" w:cs="Calibri"/>
                <w:b w:val="0"/>
                <w:bCs w:val="0"/>
                <w:color w:val="F2F2F2" w:themeColor="background1" w:themeShade="F2"/>
              </w:rPr>
              <w:t>Proportion of patients prescribed a preventer inhaler without an antimuscarinic who were prescribed 6 or more SABA inhalers (%)</w:t>
            </w:r>
          </w:p>
          <w:p w14:paraId="2AF26AC8" w14:textId="52C9CC47" w:rsidR="002B5240" w:rsidRPr="003C03ED" w:rsidRDefault="002B5240" w:rsidP="002B5240">
            <w:pPr>
              <w:tabs>
                <w:tab w:val="left" w:pos="1340"/>
              </w:tabs>
              <w:autoSpaceDE w:val="0"/>
              <w:autoSpaceDN w:val="0"/>
              <w:adjustRightInd w:val="0"/>
              <w:jc w:val="both"/>
              <w:rPr>
                <w:rFonts w:cstheme="minorHAnsi"/>
                <w:b w:val="0"/>
                <w:bCs w:val="0"/>
                <w:color w:val="F2F2F2" w:themeColor="background1" w:themeShade="F2"/>
              </w:rPr>
            </w:pPr>
          </w:p>
        </w:tc>
        <w:tc>
          <w:tcPr>
            <w:tcW w:w="2268" w:type="dxa"/>
          </w:tcPr>
          <w:p w14:paraId="30F7316E" w14:textId="309337D2" w:rsidR="002B5240" w:rsidRPr="00ED0F9F" w:rsidRDefault="002B5240" w:rsidP="002B524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rPr>
            </w:pPr>
            <w:r w:rsidRPr="000565E1">
              <w:rPr>
                <w:rFonts w:cstheme="minorHAnsi"/>
                <w:highlight w:val="green"/>
              </w:rPr>
              <w:t>Xxxx – add from corresponding spreadsheet tool</w:t>
            </w:r>
          </w:p>
        </w:tc>
        <w:tc>
          <w:tcPr>
            <w:tcW w:w="1900" w:type="dxa"/>
          </w:tcPr>
          <w:p w14:paraId="16301A56" w14:textId="2E87B2E3" w:rsidR="002B5240" w:rsidRPr="00ED0F9F" w:rsidRDefault="002B5240" w:rsidP="002B524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NHS BSA EPACT2 dataset, 12 month period ending March 2021</w:t>
            </w:r>
          </w:p>
        </w:tc>
      </w:tr>
    </w:tbl>
    <w:p w14:paraId="3A19827C" w14:textId="6A83BD3F" w:rsidR="00DD6CBA" w:rsidRDefault="00DD6CBA" w:rsidP="00717AAC">
      <w:pPr>
        <w:autoSpaceDE w:val="0"/>
        <w:autoSpaceDN w:val="0"/>
        <w:adjustRightInd w:val="0"/>
        <w:spacing w:after="0" w:line="240" w:lineRule="auto"/>
        <w:jc w:val="both"/>
        <w:rPr>
          <w:rFonts w:cstheme="minorHAnsi"/>
        </w:rPr>
      </w:pPr>
    </w:p>
    <w:p w14:paraId="6568DA41" w14:textId="6F5F4DF9" w:rsidR="001D5CB7" w:rsidRDefault="002659C4" w:rsidP="00717AAC">
      <w:pPr>
        <w:pStyle w:val="Heading1"/>
        <w:jc w:val="both"/>
        <w:rPr>
          <w:rFonts w:asciiTheme="minorHAnsi" w:hAnsiTheme="minorHAnsi" w:cstheme="minorHAnsi"/>
          <w:sz w:val="28"/>
          <w:szCs w:val="28"/>
        </w:rPr>
      </w:pPr>
      <w:r>
        <w:rPr>
          <w:rFonts w:asciiTheme="minorHAnsi" w:hAnsiTheme="minorHAnsi" w:cstheme="minorHAnsi"/>
          <w:sz w:val="28"/>
          <w:szCs w:val="28"/>
        </w:rPr>
        <w:t>P</w:t>
      </w:r>
      <w:r w:rsidR="0085676A" w:rsidRPr="00ED0F9F">
        <w:rPr>
          <w:rFonts w:asciiTheme="minorHAnsi" w:hAnsiTheme="minorHAnsi" w:cstheme="minorHAnsi"/>
          <w:sz w:val="28"/>
          <w:szCs w:val="28"/>
        </w:rPr>
        <w:t>rop</w:t>
      </w:r>
      <w:r w:rsidR="0085676A">
        <w:rPr>
          <w:rFonts w:asciiTheme="minorHAnsi" w:hAnsiTheme="minorHAnsi" w:cstheme="minorHAnsi"/>
          <w:sz w:val="28"/>
          <w:szCs w:val="28"/>
        </w:rPr>
        <w:t>osed</w:t>
      </w:r>
      <w:r w:rsidR="001D5CB7">
        <w:rPr>
          <w:rFonts w:asciiTheme="minorHAnsi" w:hAnsiTheme="minorHAnsi" w:cstheme="minorHAnsi"/>
          <w:sz w:val="28"/>
          <w:szCs w:val="28"/>
        </w:rPr>
        <w:t xml:space="preserve"> </w:t>
      </w:r>
      <w:r w:rsidR="0085676A">
        <w:rPr>
          <w:rFonts w:asciiTheme="minorHAnsi" w:hAnsiTheme="minorHAnsi" w:cstheme="minorHAnsi"/>
          <w:sz w:val="28"/>
          <w:szCs w:val="28"/>
        </w:rPr>
        <w:t>clinical</w:t>
      </w:r>
      <w:r w:rsidR="00AE5FE1">
        <w:rPr>
          <w:rFonts w:asciiTheme="minorHAnsi" w:hAnsiTheme="minorHAnsi" w:cstheme="minorHAnsi"/>
          <w:sz w:val="28"/>
          <w:szCs w:val="28"/>
        </w:rPr>
        <w:t xml:space="preserve"> pathway </w:t>
      </w:r>
    </w:p>
    <w:p w14:paraId="2F6F9F76" w14:textId="40AE8572" w:rsidR="00AE5FE1" w:rsidRDefault="00AE5FE1" w:rsidP="00717AAC">
      <w:pPr>
        <w:jc w:val="both"/>
      </w:pPr>
      <w:r w:rsidRPr="00AE5FE1">
        <w:rPr>
          <w:highlight w:val="green"/>
        </w:rPr>
        <w:t>[Describe the new clinical pathway which incorporates FeNO testing]</w:t>
      </w:r>
    </w:p>
    <w:p w14:paraId="327CC35F" w14:textId="77777777" w:rsidR="00AE5FE1" w:rsidRPr="00AE5FE1" w:rsidRDefault="00AE5FE1" w:rsidP="00717AAC">
      <w:pPr>
        <w:spacing w:afterLines="60" w:after="144"/>
        <w:jc w:val="both"/>
        <w:rPr>
          <w:rFonts w:cstheme="minorHAnsi"/>
          <w:highlight w:val="green"/>
        </w:rPr>
      </w:pPr>
      <w:r w:rsidRPr="009C15DE">
        <w:rPr>
          <w:rFonts w:cstheme="minorHAnsi"/>
          <w:b/>
          <w:bCs/>
          <w:i/>
          <w:iCs/>
          <w:highlight w:val="green"/>
        </w:rPr>
        <w:t>Suggested</w:t>
      </w:r>
      <w:r w:rsidRPr="00AE5FE1">
        <w:rPr>
          <w:rFonts w:cstheme="minorHAnsi"/>
          <w:highlight w:val="green"/>
        </w:rPr>
        <w:t xml:space="preserve"> topics to cover include; </w:t>
      </w:r>
    </w:p>
    <w:p w14:paraId="0E5C6CA3" w14:textId="1DB14E60" w:rsidR="0085676A" w:rsidRDefault="0085676A" w:rsidP="00717AAC">
      <w:pPr>
        <w:pStyle w:val="ListParagraph"/>
        <w:numPr>
          <w:ilvl w:val="0"/>
          <w:numId w:val="26"/>
        </w:numPr>
        <w:spacing w:afterLines="60" w:after="144"/>
        <w:jc w:val="both"/>
        <w:rPr>
          <w:rFonts w:asciiTheme="minorHAnsi" w:hAnsiTheme="minorHAnsi" w:cstheme="minorHAnsi"/>
          <w:sz w:val="22"/>
          <w:szCs w:val="22"/>
          <w:highlight w:val="green"/>
        </w:rPr>
      </w:pPr>
      <w:r>
        <w:rPr>
          <w:rFonts w:asciiTheme="minorHAnsi" w:hAnsiTheme="minorHAnsi" w:cstheme="minorHAnsi"/>
          <w:sz w:val="22"/>
          <w:szCs w:val="22"/>
          <w:highlight w:val="green"/>
        </w:rPr>
        <w:t xml:space="preserve">How the </w:t>
      </w:r>
      <w:r w:rsidR="009C15DE">
        <w:rPr>
          <w:rFonts w:asciiTheme="minorHAnsi" w:hAnsiTheme="minorHAnsi" w:cstheme="minorHAnsi"/>
          <w:sz w:val="22"/>
          <w:szCs w:val="22"/>
          <w:highlight w:val="green"/>
        </w:rPr>
        <w:t xml:space="preserve">new care pathway will operate </w:t>
      </w:r>
    </w:p>
    <w:p w14:paraId="02422E46" w14:textId="131B035B" w:rsidR="00AE5FE1" w:rsidRDefault="00AE5FE1" w:rsidP="00717AAC">
      <w:pPr>
        <w:pStyle w:val="ListParagraph"/>
        <w:numPr>
          <w:ilvl w:val="0"/>
          <w:numId w:val="26"/>
        </w:numPr>
        <w:spacing w:afterLines="60" w:after="144"/>
        <w:jc w:val="both"/>
        <w:rPr>
          <w:rFonts w:asciiTheme="minorHAnsi" w:hAnsiTheme="minorHAnsi" w:cstheme="minorHAnsi"/>
          <w:sz w:val="22"/>
          <w:szCs w:val="22"/>
          <w:highlight w:val="green"/>
        </w:rPr>
      </w:pPr>
      <w:r>
        <w:rPr>
          <w:rFonts w:asciiTheme="minorHAnsi" w:hAnsiTheme="minorHAnsi" w:cstheme="minorHAnsi"/>
          <w:sz w:val="22"/>
          <w:szCs w:val="22"/>
          <w:highlight w:val="green"/>
        </w:rPr>
        <w:t>Improving a</w:t>
      </w:r>
      <w:r w:rsidRPr="00AE5FE1">
        <w:rPr>
          <w:rFonts w:asciiTheme="minorHAnsi" w:hAnsiTheme="minorHAnsi" w:cstheme="minorHAnsi"/>
          <w:sz w:val="22"/>
          <w:szCs w:val="22"/>
          <w:highlight w:val="green"/>
        </w:rPr>
        <w:t xml:space="preserve">ccess which will help reduce inequalities, </w:t>
      </w:r>
      <w:r>
        <w:rPr>
          <w:rFonts w:asciiTheme="minorHAnsi" w:hAnsiTheme="minorHAnsi" w:cstheme="minorHAnsi"/>
          <w:sz w:val="22"/>
          <w:szCs w:val="22"/>
          <w:highlight w:val="green"/>
        </w:rPr>
        <w:t>including mobile services</w:t>
      </w:r>
    </w:p>
    <w:p w14:paraId="728B449B" w14:textId="12789028" w:rsidR="00AE5FE1" w:rsidRDefault="00AE5FE1" w:rsidP="00717AAC">
      <w:pPr>
        <w:pStyle w:val="ListParagraph"/>
        <w:numPr>
          <w:ilvl w:val="0"/>
          <w:numId w:val="26"/>
        </w:numPr>
        <w:spacing w:afterLines="60" w:after="144"/>
        <w:jc w:val="both"/>
        <w:rPr>
          <w:rFonts w:asciiTheme="minorHAnsi" w:hAnsiTheme="minorHAnsi" w:cstheme="minorHAnsi"/>
          <w:sz w:val="22"/>
          <w:szCs w:val="22"/>
          <w:highlight w:val="green"/>
        </w:rPr>
      </w:pPr>
      <w:r>
        <w:rPr>
          <w:rFonts w:asciiTheme="minorHAnsi" w:hAnsiTheme="minorHAnsi" w:cstheme="minorHAnsi"/>
          <w:sz w:val="22"/>
          <w:szCs w:val="22"/>
          <w:highlight w:val="green"/>
        </w:rPr>
        <w:t>Reducing the use of secondary care services</w:t>
      </w:r>
    </w:p>
    <w:p w14:paraId="363F1B7C" w14:textId="2A58462D" w:rsidR="00AE5FE1" w:rsidRDefault="00AE5FE1" w:rsidP="00717AAC">
      <w:pPr>
        <w:pStyle w:val="ListParagraph"/>
        <w:numPr>
          <w:ilvl w:val="0"/>
          <w:numId w:val="26"/>
        </w:numPr>
        <w:spacing w:afterLines="60" w:after="144"/>
        <w:jc w:val="both"/>
        <w:rPr>
          <w:rFonts w:asciiTheme="minorHAnsi" w:hAnsiTheme="minorHAnsi" w:cstheme="minorHAnsi"/>
          <w:sz w:val="22"/>
          <w:szCs w:val="22"/>
          <w:highlight w:val="green"/>
        </w:rPr>
      </w:pPr>
      <w:r>
        <w:rPr>
          <w:rFonts w:asciiTheme="minorHAnsi" w:hAnsiTheme="minorHAnsi" w:cstheme="minorHAnsi"/>
          <w:sz w:val="22"/>
          <w:szCs w:val="22"/>
          <w:highlight w:val="green"/>
        </w:rPr>
        <w:t xml:space="preserve">Age ranges – pathway(s) for 18+ or 5+ years? </w:t>
      </w:r>
    </w:p>
    <w:p w14:paraId="5F0B14CC" w14:textId="04605F7D" w:rsidR="00AE5FE1" w:rsidRDefault="000A5A94" w:rsidP="00717AAC">
      <w:pPr>
        <w:pStyle w:val="ListParagraph"/>
        <w:numPr>
          <w:ilvl w:val="0"/>
          <w:numId w:val="26"/>
        </w:numPr>
        <w:spacing w:afterLines="60" w:after="144"/>
        <w:jc w:val="both"/>
        <w:rPr>
          <w:rFonts w:asciiTheme="minorHAnsi" w:hAnsiTheme="minorHAnsi" w:cstheme="minorHAnsi"/>
          <w:sz w:val="22"/>
          <w:szCs w:val="22"/>
          <w:highlight w:val="green"/>
        </w:rPr>
      </w:pPr>
      <w:r>
        <w:rPr>
          <w:rFonts w:asciiTheme="minorHAnsi" w:hAnsiTheme="minorHAnsi" w:cstheme="minorHAnsi"/>
          <w:sz w:val="22"/>
          <w:szCs w:val="22"/>
          <w:highlight w:val="green"/>
        </w:rPr>
        <w:t xml:space="preserve">How to reduce frequent attenders? </w:t>
      </w:r>
    </w:p>
    <w:p w14:paraId="003C0166" w14:textId="0FF106AF" w:rsidR="000A5A94" w:rsidRDefault="000702E0" w:rsidP="00717AAC">
      <w:pPr>
        <w:pStyle w:val="ListParagraph"/>
        <w:numPr>
          <w:ilvl w:val="0"/>
          <w:numId w:val="26"/>
        </w:numPr>
        <w:spacing w:afterLines="60" w:after="144"/>
        <w:jc w:val="both"/>
        <w:rPr>
          <w:rFonts w:asciiTheme="minorHAnsi" w:hAnsiTheme="minorHAnsi" w:cstheme="minorHAnsi"/>
          <w:sz w:val="22"/>
          <w:szCs w:val="22"/>
          <w:highlight w:val="green"/>
        </w:rPr>
      </w:pPr>
      <w:r>
        <w:rPr>
          <w:rFonts w:asciiTheme="minorHAnsi" w:hAnsiTheme="minorHAnsi" w:cstheme="minorHAnsi"/>
          <w:sz w:val="22"/>
          <w:szCs w:val="22"/>
          <w:highlight w:val="green"/>
        </w:rPr>
        <w:t>How it will address frequent exacerbations?</w:t>
      </w:r>
    </w:p>
    <w:p w14:paraId="2C9A1BF3" w14:textId="642FCEEC" w:rsidR="009C15DE" w:rsidRDefault="009C15DE" w:rsidP="00717AAC">
      <w:pPr>
        <w:pStyle w:val="ListParagraph"/>
        <w:numPr>
          <w:ilvl w:val="0"/>
          <w:numId w:val="26"/>
        </w:numPr>
        <w:spacing w:afterLines="60" w:after="144"/>
        <w:jc w:val="both"/>
        <w:rPr>
          <w:rFonts w:asciiTheme="minorHAnsi" w:hAnsiTheme="minorHAnsi" w:cstheme="minorHAnsi"/>
          <w:sz w:val="22"/>
          <w:szCs w:val="22"/>
          <w:highlight w:val="green"/>
        </w:rPr>
      </w:pPr>
      <w:r>
        <w:rPr>
          <w:rFonts w:asciiTheme="minorHAnsi" w:hAnsiTheme="minorHAnsi" w:cstheme="minorHAnsi"/>
          <w:sz w:val="22"/>
          <w:szCs w:val="22"/>
          <w:highlight w:val="green"/>
        </w:rPr>
        <w:t>How medication adherence may improve</w:t>
      </w:r>
      <w:r w:rsidR="001035B3">
        <w:rPr>
          <w:rFonts w:asciiTheme="minorHAnsi" w:hAnsiTheme="minorHAnsi" w:cstheme="minorHAnsi"/>
          <w:sz w:val="22"/>
          <w:szCs w:val="22"/>
          <w:highlight w:val="green"/>
        </w:rPr>
        <w:t>?</w:t>
      </w:r>
    </w:p>
    <w:p w14:paraId="19221E96" w14:textId="5567CF2F" w:rsidR="001035B3" w:rsidRDefault="001035B3" w:rsidP="00717AAC">
      <w:pPr>
        <w:pStyle w:val="ListParagraph"/>
        <w:numPr>
          <w:ilvl w:val="0"/>
          <w:numId w:val="26"/>
        </w:numPr>
        <w:spacing w:afterLines="60" w:after="144"/>
        <w:jc w:val="both"/>
        <w:rPr>
          <w:rFonts w:asciiTheme="minorHAnsi" w:hAnsiTheme="minorHAnsi" w:cstheme="minorHAnsi"/>
          <w:sz w:val="22"/>
          <w:szCs w:val="22"/>
          <w:highlight w:val="green"/>
        </w:rPr>
      </w:pPr>
      <w:r>
        <w:rPr>
          <w:rFonts w:asciiTheme="minorHAnsi" w:hAnsiTheme="minorHAnsi" w:cstheme="minorHAnsi"/>
          <w:sz w:val="22"/>
          <w:szCs w:val="22"/>
          <w:highlight w:val="green"/>
        </w:rPr>
        <w:t xml:space="preserve">How will be delivered, and in what setting? </w:t>
      </w:r>
    </w:p>
    <w:p w14:paraId="27E26E39" w14:textId="46E1B590" w:rsidR="00560932" w:rsidRDefault="00560932" w:rsidP="00717AAC">
      <w:pPr>
        <w:pStyle w:val="Heading1"/>
        <w:jc w:val="both"/>
        <w:rPr>
          <w:rFonts w:asciiTheme="minorHAnsi" w:hAnsiTheme="minorHAnsi" w:cstheme="minorHAnsi"/>
          <w:sz w:val="28"/>
          <w:szCs w:val="28"/>
        </w:rPr>
      </w:pPr>
      <w:r>
        <w:rPr>
          <w:rFonts w:asciiTheme="minorHAnsi" w:hAnsiTheme="minorHAnsi" w:cstheme="minorHAnsi"/>
          <w:sz w:val="28"/>
          <w:szCs w:val="28"/>
        </w:rPr>
        <w:t xml:space="preserve">Delivery plan </w:t>
      </w:r>
    </w:p>
    <w:p w14:paraId="54B12678" w14:textId="77777777" w:rsidR="00560932" w:rsidRDefault="00560932" w:rsidP="00717AAC">
      <w:pPr>
        <w:spacing w:afterLines="60" w:after="144"/>
        <w:jc w:val="both"/>
        <w:rPr>
          <w:rFonts w:cstheme="minorHAnsi"/>
          <w:b/>
          <w:bCs/>
          <w:color w:val="2F5496" w:themeColor="accent1" w:themeShade="BF"/>
        </w:rPr>
      </w:pPr>
      <w:r>
        <w:rPr>
          <w:rFonts w:cstheme="minorHAnsi"/>
          <w:b/>
          <w:bCs/>
          <w:color w:val="2F5496" w:themeColor="accent1" w:themeShade="BF"/>
        </w:rPr>
        <w:t xml:space="preserve">Project plan and stakeholders </w:t>
      </w:r>
    </w:p>
    <w:p w14:paraId="34AB42A5" w14:textId="38A8F8EC" w:rsidR="00560932" w:rsidRDefault="00560932" w:rsidP="00717AAC">
      <w:pPr>
        <w:spacing w:afterLines="60" w:after="144"/>
        <w:jc w:val="both"/>
        <w:rPr>
          <w:rFonts w:cstheme="minorHAnsi"/>
          <w:highlight w:val="green"/>
        </w:rPr>
      </w:pPr>
      <w:r>
        <w:rPr>
          <w:rFonts w:cstheme="minorHAnsi"/>
          <w:highlight w:val="green"/>
        </w:rPr>
        <w:t xml:space="preserve">Describe your delivery plan in this section. A number of suggested topics to consider are listed below; </w:t>
      </w:r>
    </w:p>
    <w:p w14:paraId="2928934A" w14:textId="77777777" w:rsidR="00560932" w:rsidRDefault="00560932" w:rsidP="00717AAC">
      <w:pPr>
        <w:pStyle w:val="ListParagraph"/>
        <w:spacing w:afterLines="60" w:after="144"/>
        <w:ind w:left="0"/>
        <w:jc w:val="both"/>
        <w:rPr>
          <w:rFonts w:asciiTheme="minorHAnsi" w:hAnsiTheme="minorHAnsi" w:cstheme="minorHAnsi"/>
          <w:sz w:val="22"/>
          <w:szCs w:val="22"/>
          <w:highlight w:val="green"/>
        </w:rPr>
      </w:pPr>
    </w:p>
    <w:p w14:paraId="14A749D3" w14:textId="77777777" w:rsidR="00560932" w:rsidRDefault="00560932" w:rsidP="00717AAC">
      <w:pPr>
        <w:pStyle w:val="ListParagraph"/>
        <w:numPr>
          <w:ilvl w:val="0"/>
          <w:numId w:val="26"/>
        </w:numPr>
        <w:spacing w:afterLines="60" w:after="144"/>
        <w:jc w:val="both"/>
        <w:rPr>
          <w:rFonts w:asciiTheme="minorHAnsi" w:hAnsiTheme="minorHAnsi" w:cstheme="minorHAnsi"/>
          <w:sz w:val="22"/>
          <w:szCs w:val="22"/>
          <w:highlight w:val="green"/>
        </w:rPr>
      </w:pPr>
      <w:r w:rsidRPr="00ED0F9F">
        <w:rPr>
          <w:rFonts w:asciiTheme="minorHAnsi" w:hAnsiTheme="minorHAnsi" w:cstheme="minorHAnsi"/>
          <w:sz w:val="22"/>
          <w:szCs w:val="22"/>
          <w:highlight w:val="green"/>
        </w:rPr>
        <w:t>Describe the project plan in order to implem</w:t>
      </w:r>
      <w:r w:rsidRPr="008E6217">
        <w:rPr>
          <w:rFonts w:asciiTheme="minorHAnsi" w:hAnsiTheme="minorHAnsi" w:cstheme="minorHAnsi"/>
          <w:sz w:val="22"/>
          <w:szCs w:val="22"/>
          <w:highlight w:val="green"/>
        </w:rPr>
        <w:t xml:space="preserve">ent </w:t>
      </w:r>
      <w:r>
        <w:rPr>
          <w:rFonts w:asciiTheme="minorHAnsi" w:hAnsiTheme="minorHAnsi" w:cstheme="minorHAnsi"/>
          <w:sz w:val="22"/>
          <w:szCs w:val="22"/>
          <w:highlight w:val="green"/>
        </w:rPr>
        <w:t xml:space="preserve">– what, when, how? </w:t>
      </w:r>
    </w:p>
    <w:p w14:paraId="70C7EDDE" w14:textId="77777777" w:rsidR="00560932" w:rsidRDefault="00560932" w:rsidP="00717AAC">
      <w:pPr>
        <w:pStyle w:val="ListParagraph"/>
        <w:numPr>
          <w:ilvl w:val="0"/>
          <w:numId w:val="26"/>
        </w:numPr>
        <w:spacing w:afterLines="60" w:after="144"/>
        <w:jc w:val="both"/>
        <w:rPr>
          <w:rFonts w:asciiTheme="minorHAnsi" w:hAnsiTheme="minorHAnsi" w:cstheme="minorHAnsi"/>
          <w:sz w:val="22"/>
          <w:szCs w:val="22"/>
          <w:highlight w:val="green"/>
        </w:rPr>
      </w:pPr>
      <w:r>
        <w:rPr>
          <w:rFonts w:asciiTheme="minorHAnsi" w:hAnsiTheme="minorHAnsi" w:cstheme="minorHAnsi"/>
          <w:sz w:val="22"/>
          <w:szCs w:val="22"/>
          <w:highlight w:val="green"/>
        </w:rPr>
        <w:t xml:space="preserve">Goals in terms of minimum activity by a set date – number  of people receiving the new service/pathway </w:t>
      </w:r>
    </w:p>
    <w:p w14:paraId="40FD4769" w14:textId="77777777" w:rsidR="00560932" w:rsidRPr="008E6217" w:rsidRDefault="00560932" w:rsidP="00717AAC">
      <w:pPr>
        <w:pStyle w:val="ListParagraph"/>
        <w:numPr>
          <w:ilvl w:val="0"/>
          <w:numId w:val="26"/>
        </w:numPr>
        <w:spacing w:afterLines="60" w:after="144"/>
        <w:jc w:val="both"/>
        <w:rPr>
          <w:rFonts w:asciiTheme="minorHAnsi" w:hAnsiTheme="minorHAnsi" w:cstheme="minorHAnsi"/>
          <w:sz w:val="22"/>
          <w:szCs w:val="22"/>
          <w:highlight w:val="green"/>
        </w:rPr>
      </w:pPr>
      <w:r>
        <w:rPr>
          <w:rFonts w:asciiTheme="minorHAnsi" w:hAnsiTheme="minorHAnsi" w:cstheme="minorHAnsi"/>
          <w:sz w:val="22"/>
          <w:szCs w:val="22"/>
          <w:highlight w:val="green"/>
        </w:rPr>
        <w:t xml:space="preserve">Key stakeholders and those organisations involved </w:t>
      </w:r>
    </w:p>
    <w:p w14:paraId="4FA95CA3" w14:textId="77777777" w:rsidR="00560932" w:rsidRDefault="00560932" w:rsidP="00717AAC">
      <w:pPr>
        <w:pStyle w:val="ListParagraph"/>
        <w:numPr>
          <w:ilvl w:val="0"/>
          <w:numId w:val="26"/>
        </w:numPr>
        <w:spacing w:afterLines="60" w:after="144"/>
        <w:jc w:val="both"/>
        <w:rPr>
          <w:rFonts w:asciiTheme="minorHAnsi" w:hAnsiTheme="minorHAnsi" w:cstheme="minorHAnsi"/>
          <w:sz w:val="22"/>
          <w:szCs w:val="22"/>
          <w:highlight w:val="green"/>
        </w:rPr>
      </w:pPr>
      <w:r w:rsidRPr="008E6217">
        <w:rPr>
          <w:rFonts w:asciiTheme="minorHAnsi" w:hAnsiTheme="minorHAnsi" w:cstheme="minorHAnsi"/>
          <w:sz w:val="22"/>
          <w:szCs w:val="22"/>
          <w:highlight w:val="green"/>
        </w:rPr>
        <w:t xml:space="preserve">Roles and responsibilities to deliver the plan </w:t>
      </w:r>
    </w:p>
    <w:p w14:paraId="2F53BCB9" w14:textId="77777777" w:rsidR="00560932" w:rsidRDefault="00560932" w:rsidP="00717AAC">
      <w:pPr>
        <w:pStyle w:val="ListParagraph"/>
        <w:numPr>
          <w:ilvl w:val="0"/>
          <w:numId w:val="26"/>
        </w:numPr>
        <w:spacing w:afterLines="60" w:after="144"/>
        <w:jc w:val="both"/>
        <w:rPr>
          <w:rFonts w:asciiTheme="minorHAnsi" w:hAnsiTheme="minorHAnsi" w:cstheme="minorHAnsi"/>
          <w:sz w:val="22"/>
          <w:szCs w:val="22"/>
          <w:highlight w:val="green"/>
        </w:rPr>
      </w:pPr>
      <w:r>
        <w:rPr>
          <w:rFonts w:asciiTheme="minorHAnsi" w:hAnsiTheme="minorHAnsi" w:cstheme="minorHAnsi"/>
          <w:sz w:val="22"/>
          <w:szCs w:val="22"/>
          <w:highlight w:val="green"/>
        </w:rPr>
        <w:t>How the project will scale up with time</w:t>
      </w:r>
    </w:p>
    <w:p w14:paraId="3A7BC113" w14:textId="77777777" w:rsidR="00560932" w:rsidRDefault="00560932" w:rsidP="00717AAC">
      <w:pPr>
        <w:pStyle w:val="ListParagraph"/>
        <w:numPr>
          <w:ilvl w:val="0"/>
          <w:numId w:val="26"/>
        </w:numPr>
        <w:spacing w:afterLines="60" w:after="144"/>
        <w:jc w:val="both"/>
        <w:rPr>
          <w:rFonts w:asciiTheme="minorHAnsi" w:hAnsiTheme="minorHAnsi" w:cstheme="minorHAnsi"/>
          <w:sz w:val="22"/>
          <w:szCs w:val="22"/>
          <w:highlight w:val="green"/>
        </w:rPr>
      </w:pPr>
      <w:r>
        <w:rPr>
          <w:rFonts w:asciiTheme="minorHAnsi" w:hAnsiTheme="minorHAnsi" w:cstheme="minorHAnsi"/>
          <w:sz w:val="22"/>
          <w:szCs w:val="22"/>
          <w:highlight w:val="green"/>
        </w:rPr>
        <w:t xml:space="preserve">How the service/pathway will be embedded as usual business and become sustainable in the long term </w:t>
      </w:r>
    </w:p>
    <w:p w14:paraId="38AAD4C3" w14:textId="55235311" w:rsidR="00560932" w:rsidRDefault="00560932" w:rsidP="00717AAC">
      <w:pPr>
        <w:pStyle w:val="ListParagraph"/>
        <w:numPr>
          <w:ilvl w:val="0"/>
          <w:numId w:val="26"/>
        </w:numPr>
        <w:spacing w:afterLines="60" w:after="144"/>
        <w:jc w:val="both"/>
        <w:rPr>
          <w:rFonts w:asciiTheme="minorHAnsi" w:hAnsiTheme="minorHAnsi" w:cstheme="minorHAnsi"/>
          <w:sz w:val="22"/>
          <w:szCs w:val="22"/>
          <w:highlight w:val="green"/>
        </w:rPr>
      </w:pPr>
      <w:r w:rsidRPr="008E6217">
        <w:rPr>
          <w:rFonts w:asciiTheme="minorHAnsi" w:hAnsiTheme="minorHAnsi" w:cstheme="minorHAnsi"/>
          <w:sz w:val="22"/>
          <w:szCs w:val="22"/>
          <w:highlight w:val="green"/>
        </w:rPr>
        <w:t xml:space="preserve">Project governance </w:t>
      </w:r>
      <w:r w:rsidR="000F10C6">
        <w:rPr>
          <w:rFonts w:asciiTheme="minorHAnsi" w:hAnsiTheme="minorHAnsi" w:cstheme="minorHAnsi"/>
          <w:sz w:val="22"/>
          <w:szCs w:val="22"/>
          <w:highlight w:val="green"/>
        </w:rPr>
        <w:t xml:space="preserve">– including necessary IG and decision making </w:t>
      </w:r>
    </w:p>
    <w:p w14:paraId="0CB11509" w14:textId="5617977A" w:rsidR="00560932" w:rsidRDefault="00560932" w:rsidP="00717AAC">
      <w:pPr>
        <w:pStyle w:val="ListParagraph"/>
        <w:numPr>
          <w:ilvl w:val="0"/>
          <w:numId w:val="26"/>
        </w:numPr>
        <w:spacing w:afterLines="60" w:after="144"/>
        <w:jc w:val="both"/>
        <w:rPr>
          <w:rFonts w:asciiTheme="minorHAnsi" w:hAnsiTheme="minorHAnsi" w:cstheme="minorHAnsi"/>
          <w:sz w:val="22"/>
          <w:szCs w:val="22"/>
          <w:highlight w:val="green"/>
        </w:rPr>
      </w:pPr>
      <w:r>
        <w:rPr>
          <w:rFonts w:asciiTheme="minorHAnsi" w:hAnsiTheme="minorHAnsi" w:cstheme="minorHAnsi"/>
          <w:sz w:val="22"/>
          <w:szCs w:val="22"/>
          <w:highlight w:val="green"/>
        </w:rPr>
        <w:t xml:space="preserve">How you might collect patient feedback? </w:t>
      </w:r>
    </w:p>
    <w:p w14:paraId="52FA7FF3" w14:textId="2644969D" w:rsidR="00CB7EF4" w:rsidRDefault="00CB7EF4" w:rsidP="00CB7EF4">
      <w:pPr>
        <w:spacing w:afterLines="60" w:after="144"/>
        <w:jc w:val="both"/>
        <w:rPr>
          <w:rFonts w:cstheme="minorHAnsi"/>
          <w:highlight w:val="green"/>
        </w:rPr>
      </w:pPr>
      <w:r w:rsidRPr="00CB7EF4">
        <w:rPr>
          <w:rFonts w:cstheme="minorHAnsi"/>
          <w:b/>
          <w:color w:val="C00000"/>
        </w:rPr>
        <w:t xml:space="preserve">See </w:t>
      </w:r>
      <w:r>
        <w:rPr>
          <w:rFonts w:cstheme="minorHAnsi"/>
          <w:b/>
          <w:color w:val="C00000"/>
        </w:rPr>
        <w:t xml:space="preserve">an </w:t>
      </w:r>
      <w:r w:rsidRPr="00CB7EF4">
        <w:rPr>
          <w:rFonts w:cstheme="minorHAnsi"/>
          <w:b/>
          <w:color w:val="C00000"/>
        </w:rPr>
        <w:t>example project plan</w:t>
      </w:r>
      <w:r w:rsidR="00AE7E45">
        <w:rPr>
          <w:rFonts w:cstheme="minorHAnsi"/>
          <w:b/>
          <w:color w:val="C00000"/>
        </w:rPr>
        <w:t>, drive diagrams etc</w:t>
      </w:r>
      <w:r w:rsidRPr="00CB7EF4">
        <w:rPr>
          <w:rFonts w:cstheme="minorHAnsi"/>
          <w:b/>
          <w:color w:val="C00000"/>
        </w:rPr>
        <w:t xml:space="preserve"> on the </w:t>
      </w:r>
      <w:r w:rsidRPr="00AE7E45">
        <w:rPr>
          <w:rFonts w:cstheme="minorHAnsi"/>
          <w:b/>
          <w:color w:val="C00000"/>
        </w:rPr>
        <w:t>FeNO toolkit site</w:t>
      </w:r>
      <w:r w:rsidRPr="00AE7E45">
        <w:rPr>
          <w:rFonts w:cstheme="minorHAnsi"/>
        </w:rPr>
        <w:t xml:space="preserve"> </w:t>
      </w:r>
      <w:hyperlink r:id="rId13" w:history="1">
        <w:r w:rsidRPr="00AE7E45">
          <w:rPr>
            <w:rStyle w:val="Hyperlink"/>
            <w:rFonts w:cstheme="minorHAnsi"/>
          </w:rPr>
          <w:t>here</w:t>
        </w:r>
      </w:hyperlink>
    </w:p>
    <w:p w14:paraId="3052D9C8" w14:textId="207864EA" w:rsidR="00AE7E45" w:rsidRPr="00CB7EF4" w:rsidRDefault="00AE7E45" w:rsidP="00CB7EF4">
      <w:pPr>
        <w:spacing w:afterLines="60" w:after="144"/>
        <w:jc w:val="both"/>
        <w:rPr>
          <w:rFonts w:cstheme="minorHAnsi"/>
          <w:highlight w:val="green"/>
        </w:rPr>
      </w:pPr>
      <w:r w:rsidRPr="00AE7E45">
        <w:rPr>
          <w:rFonts w:cstheme="minorHAnsi"/>
          <w:b/>
          <w:color w:val="C00000"/>
        </w:rPr>
        <w:t>All resources on the FeNO toolkit can be viewed</w:t>
      </w:r>
      <w:r w:rsidRPr="00AE7E45">
        <w:rPr>
          <w:rFonts w:cstheme="minorHAnsi"/>
        </w:rPr>
        <w:t xml:space="preserve"> </w:t>
      </w:r>
      <w:hyperlink r:id="rId14" w:history="1">
        <w:r w:rsidRPr="00AE7E45">
          <w:rPr>
            <w:rStyle w:val="Hyperlink"/>
            <w:rFonts w:cstheme="minorHAnsi"/>
          </w:rPr>
          <w:t>here</w:t>
        </w:r>
      </w:hyperlink>
    </w:p>
    <w:p w14:paraId="1FAF9810" w14:textId="4BBF1B02" w:rsidR="00000C03" w:rsidRPr="00560932" w:rsidRDefault="00000C03" w:rsidP="00717AAC">
      <w:pPr>
        <w:spacing w:afterLines="60" w:after="144"/>
        <w:jc w:val="both"/>
        <w:rPr>
          <w:rFonts w:cstheme="minorHAnsi"/>
          <w:b/>
          <w:bCs/>
          <w:color w:val="2F5496" w:themeColor="accent1" w:themeShade="BF"/>
        </w:rPr>
      </w:pPr>
      <w:r>
        <w:rPr>
          <w:rFonts w:cstheme="minorHAnsi"/>
          <w:b/>
          <w:bCs/>
          <w:color w:val="2F5496" w:themeColor="accent1" w:themeShade="BF"/>
        </w:rPr>
        <w:t xml:space="preserve">Project evaluation and impact </w:t>
      </w:r>
    </w:p>
    <w:p w14:paraId="7A3D6098" w14:textId="272CBEED" w:rsidR="00000C03" w:rsidRPr="00000C03" w:rsidRDefault="00000C03" w:rsidP="00717AAC">
      <w:pPr>
        <w:spacing w:afterLines="60" w:after="144"/>
        <w:jc w:val="both"/>
        <w:rPr>
          <w:rFonts w:cstheme="minorHAnsi"/>
          <w:highlight w:val="green"/>
        </w:rPr>
      </w:pPr>
      <w:r w:rsidRPr="00000C03">
        <w:rPr>
          <w:rFonts w:cstheme="minorHAnsi"/>
          <w:highlight w:val="green"/>
        </w:rPr>
        <w:t xml:space="preserve">Describe how you plan to measure the success of your project </w:t>
      </w:r>
    </w:p>
    <w:p w14:paraId="370C58F8" w14:textId="171EECE5" w:rsidR="001D5796" w:rsidRPr="00560932" w:rsidRDefault="00806903" w:rsidP="00717AAC">
      <w:pPr>
        <w:spacing w:afterLines="60" w:after="144"/>
        <w:jc w:val="both"/>
        <w:rPr>
          <w:rFonts w:cstheme="minorHAnsi"/>
          <w:b/>
          <w:bCs/>
          <w:color w:val="2F5496" w:themeColor="accent1" w:themeShade="BF"/>
        </w:rPr>
      </w:pPr>
      <w:r w:rsidRPr="00560932">
        <w:rPr>
          <w:rFonts w:cstheme="minorHAnsi"/>
          <w:b/>
          <w:bCs/>
          <w:color w:val="2F5496" w:themeColor="accent1" w:themeShade="BF"/>
        </w:rPr>
        <w:t xml:space="preserve">Preferred device supplier and </w:t>
      </w:r>
      <w:r w:rsidR="00560932">
        <w:rPr>
          <w:rFonts w:cstheme="minorHAnsi"/>
          <w:b/>
          <w:bCs/>
          <w:color w:val="2F5496" w:themeColor="accent1" w:themeShade="BF"/>
        </w:rPr>
        <w:t xml:space="preserve">device </w:t>
      </w:r>
      <w:r w:rsidRPr="00560932">
        <w:rPr>
          <w:rFonts w:cstheme="minorHAnsi"/>
          <w:b/>
          <w:bCs/>
          <w:color w:val="2F5496" w:themeColor="accent1" w:themeShade="BF"/>
        </w:rPr>
        <w:t xml:space="preserve">costings </w:t>
      </w:r>
    </w:p>
    <w:p w14:paraId="42D21133" w14:textId="7066FA49" w:rsidR="002F137A" w:rsidRPr="00ED0F9F" w:rsidRDefault="002F137A" w:rsidP="00717AAC">
      <w:pPr>
        <w:spacing w:afterLines="60" w:after="144"/>
        <w:jc w:val="both"/>
        <w:rPr>
          <w:rFonts w:cstheme="minorHAnsi"/>
        </w:rPr>
      </w:pPr>
      <w:r w:rsidRPr="00ED0F9F">
        <w:rPr>
          <w:rFonts w:cstheme="minorHAnsi"/>
        </w:rPr>
        <w:t xml:space="preserve">Two machines FeNO devices are currently approved by NICE </w:t>
      </w:r>
      <w:r w:rsidR="00631A71" w:rsidRPr="00ED0F9F">
        <w:rPr>
          <w:rFonts w:cstheme="minorHAnsi"/>
        </w:rPr>
        <w:t>(</w:t>
      </w:r>
      <w:hyperlink r:id="rId15" w:history="1">
        <w:r w:rsidRPr="00ED0F9F">
          <w:rPr>
            <w:rStyle w:val="Hyperlink"/>
            <w:rFonts w:cstheme="minorHAnsi"/>
          </w:rPr>
          <w:t>DG12</w:t>
        </w:r>
      </w:hyperlink>
      <w:r w:rsidRPr="00ED0F9F">
        <w:rPr>
          <w:rFonts w:cstheme="minorHAnsi"/>
        </w:rPr>
        <w:t xml:space="preserve">) – provided by Circassia and Bedfont. </w:t>
      </w:r>
    </w:p>
    <w:p w14:paraId="07646E87" w14:textId="799DD76E" w:rsidR="00D55CDB" w:rsidRDefault="00631A71" w:rsidP="00717AAC">
      <w:pPr>
        <w:spacing w:afterLines="60" w:after="144"/>
        <w:jc w:val="both"/>
        <w:rPr>
          <w:rFonts w:cstheme="minorHAnsi"/>
        </w:rPr>
      </w:pPr>
      <w:r w:rsidRPr="00ED0F9F">
        <w:rPr>
          <w:rFonts w:cstheme="minorHAnsi"/>
        </w:rPr>
        <w:t xml:space="preserve">We have selected </w:t>
      </w:r>
      <w:r w:rsidR="000F10C6">
        <w:rPr>
          <w:rFonts w:cstheme="minorHAnsi"/>
        </w:rPr>
        <w:t>[</w:t>
      </w:r>
      <w:r w:rsidR="00B629E7" w:rsidRPr="00B629E7">
        <w:rPr>
          <w:rFonts w:cstheme="minorHAnsi"/>
          <w:highlight w:val="green"/>
        </w:rPr>
        <w:t>Circassia/Bedfont</w:t>
      </w:r>
      <w:r w:rsidR="000F10C6">
        <w:rPr>
          <w:rFonts w:cstheme="minorHAnsi"/>
        </w:rPr>
        <w:t>]</w:t>
      </w:r>
      <w:r w:rsidR="00B629E7" w:rsidRPr="00ED0F9F">
        <w:rPr>
          <w:rFonts w:cstheme="minorHAnsi"/>
        </w:rPr>
        <w:t xml:space="preserve"> </w:t>
      </w:r>
      <w:r w:rsidRPr="00ED0F9F">
        <w:rPr>
          <w:rFonts w:cstheme="minorHAnsi"/>
        </w:rPr>
        <w:t>as our preferred supplier</w:t>
      </w:r>
      <w:r w:rsidR="00D55CDB">
        <w:rPr>
          <w:rFonts w:cstheme="minorHAnsi"/>
        </w:rPr>
        <w:t xml:space="preserve"> and propose </w:t>
      </w:r>
      <w:r w:rsidR="00E35BFB">
        <w:rPr>
          <w:rFonts w:cstheme="minorHAnsi"/>
        </w:rPr>
        <w:t xml:space="preserve">we procure </w:t>
      </w:r>
      <w:r w:rsidR="00D55CDB" w:rsidRPr="00ED0F9F">
        <w:rPr>
          <w:rFonts w:cstheme="minorHAnsi"/>
          <w:highlight w:val="green"/>
        </w:rPr>
        <w:t xml:space="preserve">xxx </w:t>
      </w:r>
      <w:r w:rsidR="00D55CDB" w:rsidRPr="00ED0F9F">
        <w:rPr>
          <w:rFonts w:cstheme="minorHAnsi"/>
        </w:rPr>
        <w:t xml:space="preserve">devices – this is </w:t>
      </w:r>
      <w:r w:rsidR="00D55CDB" w:rsidRPr="00ED0F9F">
        <w:rPr>
          <w:rFonts w:cstheme="minorHAnsi"/>
          <w:highlight w:val="green"/>
        </w:rPr>
        <w:t xml:space="preserve">xxx </w:t>
      </w:r>
      <w:r w:rsidR="00D55CDB" w:rsidRPr="00ED0F9F">
        <w:rPr>
          <w:rFonts w:cstheme="minorHAnsi"/>
        </w:rPr>
        <w:t>device</w:t>
      </w:r>
      <w:r w:rsidR="00F26B70" w:rsidRPr="00F26B70">
        <w:rPr>
          <w:rFonts w:cstheme="minorHAnsi"/>
          <w:highlight w:val="green"/>
        </w:rPr>
        <w:t>[s]</w:t>
      </w:r>
      <w:r w:rsidR="00D55CDB" w:rsidRPr="00ED0F9F">
        <w:rPr>
          <w:rFonts w:cstheme="minorHAnsi"/>
        </w:rPr>
        <w:t xml:space="preserve"> per </w:t>
      </w:r>
      <w:r w:rsidR="00D55CDB" w:rsidRPr="00ED0F9F">
        <w:rPr>
          <w:rFonts w:cstheme="minorHAnsi"/>
          <w:highlight w:val="green"/>
        </w:rPr>
        <w:t xml:space="preserve">xxx </w:t>
      </w:r>
      <w:r w:rsidR="00D55CDB" w:rsidRPr="00ED0F9F">
        <w:rPr>
          <w:rFonts w:cstheme="minorHAnsi"/>
        </w:rPr>
        <w:t xml:space="preserve">PCNS/ </w:t>
      </w:r>
      <w:r w:rsidR="00D55CDB" w:rsidRPr="00ED0F9F">
        <w:rPr>
          <w:rFonts w:cstheme="minorHAnsi"/>
          <w:highlight w:val="green"/>
        </w:rPr>
        <w:t xml:space="preserve">xxx </w:t>
      </w:r>
      <w:r w:rsidR="00D55CDB" w:rsidRPr="00ED0F9F">
        <w:rPr>
          <w:rFonts w:cstheme="minorHAnsi"/>
        </w:rPr>
        <w:t>device per diagnostic hub</w:t>
      </w:r>
      <w:r w:rsidR="00F26B70">
        <w:rPr>
          <w:rFonts w:cstheme="minorHAnsi"/>
        </w:rPr>
        <w:t>.</w:t>
      </w:r>
      <w:r w:rsidR="00E35BFB">
        <w:rPr>
          <w:rFonts w:cstheme="minorHAnsi"/>
        </w:rPr>
        <w:t xml:space="preserve"> </w:t>
      </w:r>
      <w:r w:rsidR="00D55CDB" w:rsidRPr="00ED0F9F">
        <w:rPr>
          <w:rFonts w:cstheme="minorHAnsi"/>
        </w:rPr>
        <w:t xml:space="preserve"> We </w:t>
      </w:r>
      <w:r w:rsidR="00E35BFB">
        <w:rPr>
          <w:rFonts w:cstheme="minorHAnsi"/>
        </w:rPr>
        <w:t xml:space="preserve">plan to </w:t>
      </w:r>
      <w:r w:rsidR="00D55CDB" w:rsidRPr="00ED0F9F">
        <w:rPr>
          <w:rFonts w:cstheme="minorHAnsi"/>
        </w:rPr>
        <w:t xml:space="preserve">deliver </w:t>
      </w:r>
      <w:r w:rsidR="00D55CDB" w:rsidRPr="00ED0F9F">
        <w:rPr>
          <w:rFonts w:cstheme="minorHAnsi"/>
          <w:highlight w:val="green"/>
        </w:rPr>
        <w:t>xxx</w:t>
      </w:r>
      <w:r w:rsidR="00D55CDB" w:rsidRPr="00ED0F9F">
        <w:rPr>
          <w:rFonts w:cstheme="minorHAnsi"/>
        </w:rPr>
        <w:t xml:space="preserve"> tests annually (or </w:t>
      </w:r>
      <w:r w:rsidR="00D55CDB" w:rsidRPr="00ED0F9F">
        <w:rPr>
          <w:rFonts w:cstheme="minorHAnsi"/>
          <w:highlight w:val="green"/>
        </w:rPr>
        <w:t>xxx</w:t>
      </w:r>
      <w:r w:rsidR="00D55CDB" w:rsidRPr="00ED0F9F">
        <w:rPr>
          <w:rFonts w:cstheme="minorHAnsi"/>
        </w:rPr>
        <w:t xml:space="preserve"> tests per machine). </w:t>
      </w:r>
    </w:p>
    <w:p w14:paraId="69237052" w14:textId="39491129" w:rsidR="004A51CF" w:rsidRDefault="004A51CF" w:rsidP="00717AAC">
      <w:pPr>
        <w:spacing w:afterLines="60" w:after="144"/>
        <w:jc w:val="both"/>
        <w:rPr>
          <w:rFonts w:cstheme="minorHAnsi"/>
        </w:rPr>
      </w:pPr>
      <w:r>
        <w:rPr>
          <w:rFonts w:cstheme="minorHAnsi"/>
        </w:rPr>
        <w:t>Costs are summarised in the table below</w:t>
      </w:r>
      <w:r w:rsidR="00F91C3C">
        <w:rPr>
          <w:rFonts w:cstheme="minorHAnsi"/>
        </w:rPr>
        <w:t>:</w:t>
      </w:r>
    </w:p>
    <w:p w14:paraId="43242BBC" w14:textId="77777777" w:rsidR="00FE7625" w:rsidRPr="00ED0F9F" w:rsidRDefault="00FE7625" w:rsidP="00717AAC">
      <w:pPr>
        <w:spacing w:afterLines="60" w:after="144"/>
        <w:jc w:val="both"/>
        <w:rPr>
          <w:rFonts w:cstheme="minorHAnsi"/>
        </w:rPr>
      </w:pPr>
    </w:p>
    <w:p w14:paraId="53C5B321" w14:textId="6461F517" w:rsidR="00B629E7" w:rsidRPr="00B629E7" w:rsidRDefault="00B629E7" w:rsidP="00717AAC">
      <w:pPr>
        <w:spacing w:afterLines="60" w:after="144"/>
        <w:jc w:val="both"/>
        <w:rPr>
          <w:rFonts w:cstheme="minorHAnsi"/>
          <w:b/>
          <w:bCs/>
          <w:color w:val="C00000"/>
        </w:rPr>
      </w:pPr>
      <w:r w:rsidRPr="00B629E7">
        <w:rPr>
          <w:rFonts w:cstheme="minorHAnsi"/>
          <w:b/>
          <w:bCs/>
          <w:color w:val="C00000"/>
        </w:rPr>
        <w:lastRenderedPageBreak/>
        <w:t>Notes</w:t>
      </w:r>
      <w:r w:rsidR="00254742">
        <w:rPr>
          <w:rFonts w:cstheme="minorHAnsi"/>
          <w:b/>
          <w:bCs/>
          <w:color w:val="C00000"/>
        </w:rPr>
        <w:t xml:space="preserve"> to authors</w:t>
      </w:r>
      <w:r w:rsidRPr="00B629E7">
        <w:rPr>
          <w:rFonts w:cstheme="minorHAnsi"/>
          <w:b/>
          <w:bCs/>
          <w:color w:val="C00000"/>
        </w:rPr>
        <w:t xml:space="preserve">; </w:t>
      </w:r>
    </w:p>
    <w:p w14:paraId="46DF024B" w14:textId="1CA36BB3" w:rsidR="00F26B70" w:rsidRDefault="00B629E7" w:rsidP="00717AAC">
      <w:pPr>
        <w:pStyle w:val="ListParagraph"/>
        <w:numPr>
          <w:ilvl w:val="0"/>
          <w:numId w:val="26"/>
        </w:numPr>
        <w:spacing w:afterLines="60" w:after="144"/>
        <w:jc w:val="both"/>
        <w:rPr>
          <w:rFonts w:asciiTheme="minorHAnsi" w:hAnsiTheme="minorHAnsi" w:cstheme="minorHAnsi"/>
          <w:i/>
          <w:iCs/>
          <w:color w:val="C00000"/>
          <w:sz w:val="20"/>
          <w:szCs w:val="22"/>
        </w:rPr>
      </w:pPr>
      <w:r w:rsidRPr="00254742">
        <w:rPr>
          <w:rFonts w:asciiTheme="minorHAnsi" w:hAnsiTheme="minorHAnsi" w:cstheme="minorHAnsi"/>
          <w:i/>
          <w:iCs/>
          <w:color w:val="C00000"/>
          <w:sz w:val="20"/>
          <w:szCs w:val="22"/>
        </w:rPr>
        <w:t>Other suppliers are available, but are not currently NICE approved</w:t>
      </w:r>
      <w:r w:rsidR="00F26B70">
        <w:rPr>
          <w:rFonts w:asciiTheme="minorHAnsi" w:hAnsiTheme="minorHAnsi" w:cstheme="minorHAnsi"/>
          <w:i/>
          <w:iCs/>
          <w:color w:val="C00000"/>
          <w:sz w:val="20"/>
          <w:szCs w:val="22"/>
        </w:rPr>
        <w:t xml:space="preserve"> (See N</w:t>
      </w:r>
      <w:r w:rsidR="00F644E2">
        <w:rPr>
          <w:rFonts w:asciiTheme="minorHAnsi" w:hAnsiTheme="minorHAnsi" w:cstheme="minorHAnsi"/>
          <w:i/>
          <w:iCs/>
          <w:color w:val="C00000"/>
          <w:sz w:val="20"/>
          <w:szCs w:val="22"/>
        </w:rPr>
        <w:t>ICE</w:t>
      </w:r>
      <w:r w:rsidR="00F26B70">
        <w:rPr>
          <w:rFonts w:asciiTheme="minorHAnsi" w:hAnsiTheme="minorHAnsi" w:cstheme="minorHAnsi"/>
          <w:i/>
          <w:iCs/>
          <w:color w:val="C00000"/>
          <w:sz w:val="20"/>
          <w:szCs w:val="22"/>
        </w:rPr>
        <w:t xml:space="preserve"> DG12)</w:t>
      </w:r>
      <w:r w:rsidRPr="00254742">
        <w:rPr>
          <w:rFonts w:asciiTheme="minorHAnsi" w:hAnsiTheme="minorHAnsi" w:cstheme="minorHAnsi"/>
          <w:i/>
          <w:iCs/>
          <w:color w:val="C00000"/>
          <w:sz w:val="20"/>
          <w:szCs w:val="22"/>
        </w:rPr>
        <w:t xml:space="preserve">. </w:t>
      </w:r>
    </w:p>
    <w:p w14:paraId="1B515A59" w14:textId="48CEF6CD" w:rsidR="00E359F4" w:rsidRDefault="00B629E7" w:rsidP="00717AAC">
      <w:pPr>
        <w:pStyle w:val="ListParagraph"/>
        <w:numPr>
          <w:ilvl w:val="0"/>
          <w:numId w:val="26"/>
        </w:numPr>
        <w:spacing w:afterLines="60" w:after="144"/>
        <w:jc w:val="both"/>
        <w:rPr>
          <w:rFonts w:asciiTheme="minorHAnsi" w:hAnsiTheme="minorHAnsi" w:cstheme="minorHAnsi"/>
          <w:i/>
          <w:iCs/>
          <w:color w:val="C00000"/>
          <w:sz w:val="20"/>
          <w:szCs w:val="22"/>
        </w:rPr>
      </w:pPr>
      <w:r w:rsidRPr="00254742">
        <w:rPr>
          <w:rFonts w:asciiTheme="minorHAnsi" w:hAnsiTheme="minorHAnsi" w:cstheme="minorHAnsi"/>
          <w:i/>
          <w:iCs/>
          <w:color w:val="C00000"/>
          <w:sz w:val="20"/>
          <w:szCs w:val="22"/>
        </w:rPr>
        <w:t>It is a local clinical decision on which supplier is selected.</w:t>
      </w:r>
    </w:p>
    <w:p w14:paraId="476A2B44" w14:textId="4AD6307C" w:rsidR="00E359F4" w:rsidRPr="00E359F4" w:rsidRDefault="00E359F4" w:rsidP="00717AAC">
      <w:pPr>
        <w:pStyle w:val="ListParagraph"/>
        <w:numPr>
          <w:ilvl w:val="0"/>
          <w:numId w:val="26"/>
        </w:numPr>
        <w:spacing w:afterLines="60" w:after="144"/>
        <w:jc w:val="both"/>
        <w:rPr>
          <w:rFonts w:asciiTheme="minorHAnsi" w:hAnsiTheme="minorHAnsi" w:cstheme="minorHAnsi"/>
          <w:i/>
          <w:iCs/>
          <w:color w:val="C00000"/>
          <w:sz w:val="20"/>
          <w:szCs w:val="22"/>
        </w:rPr>
      </w:pPr>
      <w:r>
        <w:rPr>
          <w:rFonts w:asciiTheme="minorHAnsi" w:hAnsiTheme="minorHAnsi" w:cstheme="minorHAnsi"/>
          <w:i/>
          <w:iCs/>
          <w:color w:val="C00000"/>
          <w:sz w:val="20"/>
          <w:szCs w:val="22"/>
        </w:rPr>
        <w:t xml:space="preserve">An objective comparison of the two suppliers is included on the FeNO Toolkit website </w:t>
      </w:r>
      <w:hyperlink r:id="rId16" w:history="1">
        <w:r w:rsidR="00FE7625">
          <w:rPr>
            <w:rStyle w:val="Hyperlink"/>
            <w:rFonts w:asciiTheme="minorHAnsi" w:hAnsiTheme="minorHAnsi" w:cstheme="minorHAnsi"/>
            <w:i/>
            <w:iCs/>
            <w:sz w:val="20"/>
            <w:szCs w:val="22"/>
          </w:rPr>
          <w:t>here</w:t>
        </w:r>
      </w:hyperlink>
      <w:r w:rsidRPr="00E359F4">
        <w:rPr>
          <w:rFonts w:cstheme="minorHAnsi"/>
          <w:i/>
          <w:iCs/>
          <w:color w:val="C00000"/>
          <w:sz w:val="20"/>
        </w:rPr>
        <w:t xml:space="preserve"> </w:t>
      </w:r>
    </w:p>
    <w:p w14:paraId="4ED2554D" w14:textId="34754ED1" w:rsidR="00B629E7" w:rsidRPr="00254742" w:rsidRDefault="00110A09" w:rsidP="00717AAC">
      <w:pPr>
        <w:pStyle w:val="ListParagraph"/>
        <w:numPr>
          <w:ilvl w:val="0"/>
          <w:numId w:val="26"/>
        </w:numPr>
        <w:spacing w:afterLines="60" w:after="144"/>
        <w:jc w:val="both"/>
        <w:rPr>
          <w:rFonts w:asciiTheme="minorHAnsi" w:hAnsiTheme="minorHAnsi" w:cstheme="minorHAnsi"/>
          <w:i/>
          <w:iCs/>
          <w:color w:val="C00000"/>
          <w:sz w:val="20"/>
          <w:szCs w:val="22"/>
        </w:rPr>
      </w:pPr>
      <w:r w:rsidRPr="00254742">
        <w:rPr>
          <w:rFonts w:asciiTheme="minorHAnsi" w:hAnsiTheme="minorHAnsi" w:cstheme="minorHAnsi"/>
          <w:i/>
          <w:iCs/>
          <w:color w:val="C00000"/>
          <w:sz w:val="20"/>
          <w:szCs w:val="22"/>
        </w:rPr>
        <w:t xml:space="preserve">Procurement teams should be engaged as part of supplier selection. A procurement process may be required to determine which supplier is the preferred one, depending on the procurement value. </w:t>
      </w:r>
    </w:p>
    <w:p w14:paraId="19963B3F" w14:textId="77777777" w:rsidR="009F1467" w:rsidRDefault="009A10F7" w:rsidP="00717AAC">
      <w:pPr>
        <w:spacing w:afterLines="60" w:after="144"/>
        <w:jc w:val="both"/>
        <w:rPr>
          <w:rFonts w:cstheme="minorHAnsi"/>
          <w:b/>
          <w:bCs/>
          <w:i/>
          <w:iCs/>
          <w:color w:val="C00000"/>
        </w:rPr>
      </w:pPr>
      <w:r w:rsidRPr="009A10F7">
        <w:rPr>
          <w:rFonts w:cstheme="minorHAnsi"/>
          <w:b/>
          <w:bCs/>
          <w:i/>
          <w:iCs/>
          <w:color w:val="C00000"/>
        </w:rPr>
        <w:t xml:space="preserve">The values for this table can be lifted directly from the accompanying spreadsheet – these values do not include </w:t>
      </w:r>
      <w:r>
        <w:rPr>
          <w:rFonts w:cstheme="minorHAnsi"/>
          <w:b/>
          <w:bCs/>
          <w:i/>
          <w:iCs/>
          <w:color w:val="C00000"/>
        </w:rPr>
        <w:t xml:space="preserve">any further discounts a locality may negotiate with a supplier, </w:t>
      </w:r>
      <w:r w:rsidR="001E1C1B">
        <w:rPr>
          <w:rFonts w:cstheme="minorHAnsi"/>
          <w:b/>
          <w:bCs/>
          <w:i/>
          <w:iCs/>
          <w:color w:val="C00000"/>
        </w:rPr>
        <w:t xml:space="preserve">or delivery </w:t>
      </w:r>
      <w:r w:rsidR="003E0458">
        <w:rPr>
          <w:rFonts w:cstheme="minorHAnsi"/>
          <w:b/>
          <w:bCs/>
          <w:i/>
          <w:iCs/>
          <w:color w:val="C00000"/>
        </w:rPr>
        <w:t>charges.</w:t>
      </w:r>
    </w:p>
    <w:p w14:paraId="31417189" w14:textId="7870905C" w:rsidR="00254742" w:rsidRPr="009A10F7" w:rsidRDefault="00254742" w:rsidP="00717AAC">
      <w:pPr>
        <w:spacing w:afterLines="60" w:after="144"/>
        <w:jc w:val="both"/>
        <w:rPr>
          <w:rFonts w:cstheme="minorHAnsi"/>
          <w:b/>
          <w:bCs/>
          <w:i/>
          <w:iCs/>
          <w:color w:val="C00000"/>
        </w:rPr>
      </w:pPr>
    </w:p>
    <w:tbl>
      <w:tblPr>
        <w:tblW w:w="6357" w:type="dxa"/>
        <w:jc w:val="center"/>
        <w:tblLook w:val="04A0" w:firstRow="1" w:lastRow="0" w:firstColumn="1" w:lastColumn="0" w:noHBand="0" w:noVBand="1"/>
      </w:tblPr>
      <w:tblGrid>
        <w:gridCol w:w="3959"/>
        <w:gridCol w:w="2176"/>
        <w:gridCol w:w="222"/>
      </w:tblGrid>
      <w:tr w:rsidR="004669A3" w:rsidRPr="00ED0F9F" w14:paraId="6B98ACAB" w14:textId="77777777" w:rsidTr="00B05D79">
        <w:trPr>
          <w:gridAfter w:val="1"/>
          <w:wAfter w:w="222" w:type="dxa"/>
          <w:trHeight w:val="450"/>
          <w:jc w:val="center"/>
        </w:trPr>
        <w:tc>
          <w:tcPr>
            <w:tcW w:w="3959" w:type="dxa"/>
            <w:vMerge w:val="restart"/>
            <w:tcBorders>
              <w:bottom w:val="nil"/>
            </w:tcBorders>
            <w:shd w:val="clear" w:color="auto" w:fill="auto"/>
            <w:vAlign w:val="center"/>
            <w:hideMark/>
          </w:tcPr>
          <w:p w14:paraId="59740357" w14:textId="3FA2BBFA" w:rsidR="004669A3" w:rsidRPr="00ED0F9F" w:rsidRDefault="004669A3" w:rsidP="00717AAC">
            <w:pPr>
              <w:spacing w:after="0" w:line="240" w:lineRule="auto"/>
              <w:jc w:val="both"/>
              <w:rPr>
                <w:rFonts w:eastAsia="Times New Roman" w:cstheme="minorHAnsi"/>
                <w:color w:val="000000"/>
                <w:lang w:eastAsia="en-GB"/>
              </w:rPr>
            </w:pPr>
            <w:r w:rsidRPr="00ED0F9F">
              <w:rPr>
                <w:rFonts w:eastAsia="Times New Roman" w:cstheme="minorHAnsi"/>
                <w:color w:val="000000"/>
                <w:lang w:eastAsia="en-GB"/>
              </w:rPr>
              <w:t>Total number of test</w:t>
            </w:r>
            <w:r w:rsidR="00F91C3C">
              <w:rPr>
                <w:rFonts w:eastAsia="Times New Roman" w:cstheme="minorHAnsi"/>
                <w:color w:val="000000"/>
                <w:lang w:eastAsia="en-GB"/>
              </w:rPr>
              <w:t>s</w:t>
            </w:r>
            <w:r w:rsidRPr="00ED0F9F">
              <w:rPr>
                <w:rFonts w:eastAsia="Times New Roman" w:cstheme="minorHAnsi"/>
                <w:color w:val="000000"/>
                <w:lang w:eastAsia="en-GB"/>
              </w:rPr>
              <w:t xml:space="preserve"> require</w:t>
            </w:r>
            <w:r w:rsidR="00254742">
              <w:rPr>
                <w:rFonts w:eastAsia="Times New Roman" w:cstheme="minorHAnsi"/>
                <w:color w:val="000000"/>
                <w:lang w:eastAsia="en-GB"/>
              </w:rPr>
              <w:t>d</w:t>
            </w:r>
            <w:r w:rsidRPr="00ED0F9F">
              <w:rPr>
                <w:rFonts w:eastAsia="Times New Roman" w:cstheme="minorHAnsi"/>
                <w:color w:val="000000"/>
                <w:lang w:eastAsia="en-GB"/>
              </w:rPr>
              <w:t xml:space="preserve"> per year</w:t>
            </w:r>
          </w:p>
        </w:tc>
        <w:tc>
          <w:tcPr>
            <w:tcW w:w="2176" w:type="dxa"/>
            <w:vMerge w:val="restart"/>
            <w:tcBorders>
              <w:bottom w:val="nil"/>
            </w:tcBorders>
            <w:shd w:val="clear" w:color="000000" w:fill="FFD966"/>
            <w:noWrap/>
            <w:vAlign w:val="center"/>
            <w:hideMark/>
          </w:tcPr>
          <w:p w14:paraId="52B101A3" w14:textId="77777777" w:rsidR="004669A3" w:rsidRPr="00361F9D" w:rsidRDefault="004669A3" w:rsidP="00717AAC">
            <w:pPr>
              <w:spacing w:after="0" w:line="240" w:lineRule="auto"/>
              <w:jc w:val="both"/>
              <w:rPr>
                <w:rFonts w:eastAsia="Times New Roman" w:cstheme="minorHAnsi"/>
                <w:color w:val="000000"/>
                <w:highlight w:val="green"/>
                <w:lang w:eastAsia="en-GB"/>
              </w:rPr>
            </w:pPr>
            <w:r w:rsidRPr="00361F9D">
              <w:rPr>
                <w:rFonts w:eastAsia="Times New Roman" w:cstheme="minorHAnsi"/>
                <w:color w:val="000000"/>
                <w:highlight w:val="green"/>
                <w:lang w:eastAsia="en-GB"/>
              </w:rPr>
              <w:t>1200</w:t>
            </w:r>
          </w:p>
        </w:tc>
      </w:tr>
      <w:tr w:rsidR="004669A3" w:rsidRPr="00ED0F9F" w14:paraId="233B0974" w14:textId="77777777" w:rsidTr="00B05D79">
        <w:trPr>
          <w:trHeight w:val="300"/>
          <w:jc w:val="center"/>
        </w:trPr>
        <w:tc>
          <w:tcPr>
            <w:tcW w:w="3959" w:type="dxa"/>
            <w:vMerge/>
            <w:tcBorders>
              <w:top w:val="single" w:sz="4" w:space="0" w:color="auto"/>
              <w:bottom w:val="nil"/>
            </w:tcBorders>
            <w:vAlign w:val="center"/>
            <w:hideMark/>
          </w:tcPr>
          <w:p w14:paraId="5B250FE2" w14:textId="77777777" w:rsidR="004669A3" w:rsidRPr="00ED0F9F" w:rsidRDefault="004669A3" w:rsidP="00717AAC">
            <w:pPr>
              <w:spacing w:after="0" w:line="240" w:lineRule="auto"/>
              <w:jc w:val="both"/>
              <w:rPr>
                <w:rFonts w:eastAsia="Times New Roman" w:cstheme="minorHAnsi"/>
                <w:color w:val="000000"/>
                <w:lang w:eastAsia="en-GB"/>
              </w:rPr>
            </w:pPr>
          </w:p>
        </w:tc>
        <w:tc>
          <w:tcPr>
            <w:tcW w:w="2176" w:type="dxa"/>
            <w:vMerge/>
            <w:tcBorders>
              <w:top w:val="single" w:sz="4" w:space="0" w:color="auto"/>
              <w:bottom w:val="nil"/>
            </w:tcBorders>
            <w:vAlign w:val="center"/>
            <w:hideMark/>
          </w:tcPr>
          <w:p w14:paraId="37DF435E" w14:textId="77777777" w:rsidR="004669A3" w:rsidRPr="00361F9D" w:rsidRDefault="004669A3" w:rsidP="00717AAC">
            <w:pPr>
              <w:spacing w:after="0" w:line="240" w:lineRule="auto"/>
              <w:jc w:val="both"/>
              <w:rPr>
                <w:rFonts w:eastAsia="Times New Roman" w:cstheme="minorHAnsi"/>
                <w:color w:val="000000"/>
                <w:highlight w:val="green"/>
                <w:lang w:eastAsia="en-GB"/>
              </w:rPr>
            </w:pPr>
          </w:p>
        </w:tc>
        <w:tc>
          <w:tcPr>
            <w:tcW w:w="222" w:type="dxa"/>
            <w:tcBorders>
              <w:top w:val="nil"/>
              <w:left w:val="nil"/>
              <w:bottom w:val="nil"/>
              <w:right w:val="nil"/>
            </w:tcBorders>
            <w:shd w:val="clear" w:color="auto" w:fill="auto"/>
            <w:noWrap/>
            <w:vAlign w:val="bottom"/>
            <w:hideMark/>
          </w:tcPr>
          <w:p w14:paraId="0B284711" w14:textId="77777777" w:rsidR="004669A3" w:rsidRPr="00ED0F9F" w:rsidRDefault="004669A3" w:rsidP="00717AAC">
            <w:pPr>
              <w:spacing w:after="0" w:line="240" w:lineRule="auto"/>
              <w:jc w:val="both"/>
              <w:rPr>
                <w:rFonts w:eastAsia="Times New Roman" w:cstheme="minorHAnsi"/>
                <w:color w:val="000000"/>
                <w:lang w:eastAsia="en-GB"/>
              </w:rPr>
            </w:pPr>
          </w:p>
        </w:tc>
      </w:tr>
      <w:tr w:rsidR="004669A3" w:rsidRPr="00ED0F9F" w14:paraId="0B23BC23" w14:textId="77777777" w:rsidTr="00B05D79">
        <w:trPr>
          <w:trHeight w:val="300"/>
          <w:jc w:val="center"/>
        </w:trPr>
        <w:tc>
          <w:tcPr>
            <w:tcW w:w="3959" w:type="dxa"/>
            <w:vMerge w:val="restart"/>
            <w:tcBorders>
              <w:top w:val="single" w:sz="4" w:space="0" w:color="auto"/>
              <w:bottom w:val="nil"/>
              <w:right w:val="nil"/>
            </w:tcBorders>
            <w:shd w:val="clear" w:color="auto" w:fill="auto"/>
            <w:vAlign w:val="center"/>
            <w:hideMark/>
          </w:tcPr>
          <w:p w14:paraId="2AE67C69" w14:textId="2E588B41" w:rsidR="004669A3" w:rsidRPr="00ED0F9F" w:rsidRDefault="004669A3" w:rsidP="00717AAC">
            <w:pPr>
              <w:spacing w:after="0" w:line="240" w:lineRule="auto"/>
              <w:jc w:val="both"/>
              <w:rPr>
                <w:rFonts w:eastAsia="Times New Roman" w:cstheme="minorHAnsi"/>
                <w:color w:val="000000"/>
                <w:lang w:eastAsia="en-GB"/>
              </w:rPr>
            </w:pPr>
            <w:r w:rsidRPr="00ED0F9F">
              <w:rPr>
                <w:rFonts w:eastAsia="Times New Roman" w:cstheme="minorHAnsi"/>
                <w:color w:val="000000"/>
                <w:lang w:eastAsia="en-GB"/>
              </w:rPr>
              <w:t xml:space="preserve">Total number of devices required </w:t>
            </w:r>
          </w:p>
        </w:tc>
        <w:tc>
          <w:tcPr>
            <w:tcW w:w="2176" w:type="dxa"/>
            <w:vMerge w:val="restart"/>
            <w:tcBorders>
              <w:top w:val="single" w:sz="4" w:space="0" w:color="auto"/>
              <w:left w:val="nil"/>
              <w:bottom w:val="nil"/>
            </w:tcBorders>
            <w:shd w:val="clear" w:color="000000" w:fill="FFD966"/>
            <w:noWrap/>
            <w:vAlign w:val="center"/>
            <w:hideMark/>
          </w:tcPr>
          <w:p w14:paraId="673F96BE" w14:textId="77777777" w:rsidR="004669A3" w:rsidRPr="00361F9D" w:rsidRDefault="004669A3" w:rsidP="00717AAC">
            <w:pPr>
              <w:spacing w:after="0" w:line="240" w:lineRule="auto"/>
              <w:jc w:val="both"/>
              <w:rPr>
                <w:rFonts w:eastAsia="Times New Roman" w:cstheme="minorHAnsi"/>
                <w:color w:val="000000"/>
                <w:highlight w:val="green"/>
                <w:lang w:eastAsia="en-GB"/>
              </w:rPr>
            </w:pPr>
            <w:r w:rsidRPr="00361F9D">
              <w:rPr>
                <w:rFonts w:eastAsia="Times New Roman" w:cstheme="minorHAnsi"/>
                <w:color w:val="000000"/>
                <w:highlight w:val="green"/>
                <w:lang w:eastAsia="en-GB"/>
              </w:rPr>
              <w:t>3</w:t>
            </w:r>
          </w:p>
        </w:tc>
        <w:tc>
          <w:tcPr>
            <w:tcW w:w="222" w:type="dxa"/>
            <w:tcBorders>
              <w:left w:val="nil"/>
            </w:tcBorders>
            <w:vAlign w:val="center"/>
            <w:hideMark/>
          </w:tcPr>
          <w:p w14:paraId="0D86E59F" w14:textId="77777777" w:rsidR="004669A3" w:rsidRPr="00ED0F9F" w:rsidRDefault="004669A3" w:rsidP="00717AAC">
            <w:pPr>
              <w:spacing w:after="0" w:line="240" w:lineRule="auto"/>
              <w:jc w:val="both"/>
              <w:rPr>
                <w:rFonts w:eastAsia="Times New Roman" w:cstheme="minorHAnsi"/>
                <w:lang w:eastAsia="en-GB"/>
              </w:rPr>
            </w:pPr>
          </w:p>
        </w:tc>
      </w:tr>
      <w:tr w:rsidR="004669A3" w:rsidRPr="00ED0F9F" w14:paraId="4E6CE28F" w14:textId="77777777" w:rsidTr="00B05D79">
        <w:trPr>
          <w:trHeight w:val="315"/>
          <w:jc w:val="center"/>
        </w:trPr>
        <w:tc>
          <w:tcPr>
            <w:tcW w:w="3959" w:type="dxa"/>
            <w:vMerge/>
            <w:tcBorders>
              <w:top w:val="single" w:sz="4" w:space="0" w:color="auto"/>
              <w:bottom w:val="nil"/>
              <w:right w:val="nil"/>
            </w:tcBorders>
            <w:vAlign w:val="center"/>
            <w:hideMark/>
          </w:tcPr>
          <w:p w14:paraId="74F5471B" w14:textId="77777777" w:rsidR="004669A3" w:rsidRPr="00ED0F9F" w:rsidRDefault="004669A3" w:rsidP="00717AAC">
            <w:pPr>
              <w:spacing w:after="0" w:line="240" w:lineRule="auto"/>
              <w:jc w:val="both"/>
              <w:rPr>
                <w:rFonts w:eastAsia="Times New Roman" w:cstheme="minorHAnsi"/>
                <w:color w:val="000000"/>
                <w:lang w:eastAsia="en-GB"/>
              </w:rPr>
            </w:pPr>
          </w:p>
        </w:tc>
        <w:tc>
          <w:tcPr>
            <w:tcW w:w="2176" w:type="dxa"/>
            <w:vMerge/>
            <w:tcBorders>
              <w:top w:val="single" w:sz="4" w:space="0" w:color="auto"/>
              <w:left w:val="nil"/>
              <w:bottom w:val="nil"/>
            </w:tcBorders>
            <w:vAlign w:val="center"/>
            <w:hideMark/>
          </w:tcPr>
          <w:p w14:paraId="00B5C016" w14:textId="77777777" w:rsidR="004669A3" w:rsidRPr="00361F9D" w:rsidRDefault="004669A3" w:rsidP="00717AAC">
            <w:pPr>
              <w:spacing w:after="0" w:line="240" w:lineRule="auto"/>
              <w:jc w:val="both"/>
              <w:rPr>
                <w:rFonts w:eastAsia="Times New Roman" w:cstheme="minorHAnsi"/>
                <w:color w:val="000000"/>
                <w:highlight w:val="green"/>
                <w:lang w:eastAsia="en-GB"/>
              </w:rPr>
            </w:pPr>
          </w:p>
        </w:tc>
        <w:tc>
          <w:tcPr>
            <w:tcW w:w="222" w:type="dxa"/>
            <w:tcBorders>
              <w:top w:val="nil"/>
              <w:left w:val="nil"/>
              <w:bottom w:val="nil"/>
              <w:right w:val="nil"/>
            </w:tcBorders>
            <w:shd w:val="clear" w:color="auto" w:fill="auto"/>
            <w:noWrap/>
            <w:vAlign w:val="bottom"/>
            <w:hideMark/>
          </w:tcPr>
          <w:p w14:paraId="5796C769" w14:textId="77777777" w:rsidR="004669A3" w:rsidRPr="00ED0F9F" w:rsidRDefault="004669A3" w:rsidP="00717AAC">
            <w:pPr>
              <w:spacing w:after="0" w:line="240" w:lineRule="auto"/>
              <w:jc w:val="both"/>
              <w:rPr>
                <w:rFonts w:eastAsia="Times New Roman" w:cstheme="minorHAnsi"/>
                <w:color w:val="000000"/>
                <w:lang w:eastAsia="en-GB"/>
              </w:rPr>
            </w:pPr>
          </w:p>
        </w:tc>
      </w:tr>
      <w:tr w:rsidR="00545620" w:rsidRPr="00ED0F9F" w14:paraId="72B43347" w14:textId="77777777" w:rsidTr="00A321D4">
        <w:trPr>
          <w:trHeight w:val="300"/>
          <w:jc w:val="center"/>
        </w:trPr>
        <w:tc>
          <w:tcPr>
            <w:tcW w:w="3959" w:type="dxa"/>
            <w:vMerge w:val="restart"/>
            <w:tcBorders>
              <w:top w:val="single" w:sz="4" w:space="0" w:color="auto"/>
              <w:bottom w:val="nil"/>
            </w:tcBorders>
            <w:shd w:val="clear" w:color="auto" w:fill="auto"/>
            <w:hideMark/>
          </w:tcPr>
          <w:p w14:paraId="0FE84C22" w14:textId="77777777" w:rsidR="00545620" w:rsidRPr="00ED0F9F" w:rsidRDefault="00545620" w:rsidP="00545620">
            <w:pPr>
              <w:spacing w:after="0" w:line="240" w:lineRule="auto"/>
              <w:jc w:val="both"/>
              <w:rPr>
                <w:rFonts w:eastAsia="Times New Roman" w:cstheme="minorHAnsi"/>
                <w:color w:val="000000"/>
                <w:lang w:eastAsia="en-GB"/>
              </w:rPr>
            </w:pPr>
            <w:r w:rsidRPr="00E12F61">
              <w:t>Total cost of devices (exc VAT, delivery and any agreed discounts)</w:t>
            </w:r>
          </w:p>
          <w:p w14:paraId="61FD21B8" w14:textId="38898CB8" w:rsidR="00545620" w:rsidRPr="00ED0F9F" w:rsidRDefault="00545620" w:rsidP="00545620">
            <w:pPr>
              <w:spacing w:after="0" w:line="240" w:lineRule="auto"/>
              <w:jc w:val="both"/>
              <w:rPr>
                <w:rFonts w:eastAsia="Times New Roman" w:cstheme="minorHAnsi"/>
                <w:color w:val="000000"/>
                <w:lang w:eastAsia="en-GB"/>
              </w:rPr>
            </w:pPr>
          </w:p>
        </w:tc>
        <w:tc>
          <w:tcPr>
            <w:tcW w:w="2176" w:type="dxa"/>
            <w:vMerge w:val="restart"/>
            <w:tcBorders>
              <w:top w:val="single" w:sz="4" w:space="0" w:color="auto"/>
              <w:bottom w:val="nil"/>
            </w:tcBorders>
            <w:shd w:val="clear" w:color="000000" w:fill="BDD7EE"/>
            <w:noWrap/>
            <w:hideMark/>
          </w:tcPr>
          <w:p w14:paraId="25BFAFCE" w14:textId="77777777" w:rsidR="00545620" w:rsidRPr="00361F9D" w:rsidRDefault="00545620" w:rsidP="00545620">
            <w:pPr>
              <w:spacing w:after="0" w:line="240" w:lineRule="auto"/>
              <w:jc w:val="both"/>
              <w:rPr>
                <w:rFonts w:eastAsia="Times New Roman" w:cstheme="minorHAnsi"/>
                <w:color w:val="000000"/>
                <w:highlight w:val="green"/>
                <w:lang w:eastAsia="en-GB"/>
              </w:rPr>
            </w:pPr>
            <w:r w:rsidRPr="00361F9D">
              <w:rPr>
                <w:highlight w:val="green"/>
              </w:rPr>
              <w:t xml:space="preserve"> £2,640.00 </w:t>
            </w:r>
          </w:p>
          <w:p w14:paraId="47036E7A" w14:textId="48EC2120" w:rsidR="00545620" w:rsidRPr="00361F9D" w:rsidRDefault="00545620" w:rsidP="00545620">
            <w:pPr>
              <w:spacing w:after="0" w:line="240" w:lineRule="auto"/>
              <w:jc w:val="both"/>
              <w:rPr>
                <w:rFonts w:eastAsia="Times New Roman" w:cstheme="minorHAnsi"/>
                <w:color w:val="000000"/>
                <w:highlight w:val="green"/>
                <w:lang w:eastAsia="en-GB"/>
              </w:rPr>
            </w:pPr>
          </w:p>
        </w:tc>
        <w:tc>
          <w:tcPr>
            <w:tcW w:w="222" w:type="dxa"/>
            <w:tcBorders>
              <w:left w:val="nil"/>
            </w:tcBorders>
            <w:vAlign w:val="center"/>
            <w:hideMark/>
          </w:tcPr>
          <w:p w14:paraId="69B227F8" w14:textId="77777777" w:rsidR="00545620" w:rsidRPr="00ED0F9F" w:rsidRDefault="00545620" w:rsidP="00545620">
            <w:pPr>
              <w:spacing w:after="0" w:line="240" w:lineRule="auto"/>
              <w:jc w:val="both"/>
              <w:rPr>
                <w:rFonts w:eastAsia="Times New Roman" w:cstheme="minorHAnsi"/>
                <w:lang w:eastAsia="en-GB"/>
              </w:rPr>
            </w:pPr>
          </w:p>
        </w:tc>
      </w:tr>
      <w:tr w:rsidR="00545620" w:rsidRPr="00ED0F9F" w14:paraId="0221943A" w14:textId="77777777" w:rsidTr="00A321D4">
        <w:trPr>
          <w:trHeight w:val="300"/>
          <w:jc w:val="center"/>
        </w:trPr>
        <w:tc>
          <w:tcPr>
            <w:tcW w:w="3959" w:type="dxa"/>
            <w:vMerge/>
            <w:tcBorders>
              <w:top w:val="single" w:sz="4" w:space="0" w:color="auto"/>
              <w:bottom w:val="nil"/>
            </w:tcBorders>
            <w:hideMark/>
          </w:tcPr>
          <w:p w14:paraId="06201100" w14:textId="77777777" w:rsidR="00545620" w:rsidRPr="00ED0F9F" w:rsidRDefault="00545620" w:rsidP="00545620">
            <w:pPr>
              <w:spacing w:after="0" w:line="240" w:lineRule="auto"/>
              <w:jc w:val="both"/>
              <w:rPr>
                <w:rFonts w:eastAsia="Times New Roman" w:cstheme="minorHAnsi"/>
                <w:color w:val="000000"/>
                <w:lang w:eastAsia="en-GB"/>
              </w:rPr>
            </w:pPr>
          </w:p>
        </w:tc>
        <w:tc>
          <w:tcPr>
            <w:tcW w:w="2176" w:type="dxa"/>
            <w:vMerge/>
            <w:tcBorders>
              <w:top w:val="single" w:sz="4" w:space="0" w:color="auto"/>
              <w:bottom w:val="nil"/>
            </w:tcBorders>
            <w:hideMark/>
          </w:tcPr>
          <w:p w14:paraId="1738D730" w14:textId="77777777" w:rsidR="00545620" w:rsidRPr="00361F9D" w:rsidRDefault="00545620" w:rsidP="00545620">
            <w:pPr>
              <w:spacing w:after="0" w:line="240" w:lineRule="auto"/>
              <w:jc w:val="both"/>
              <w:rPr>
                <w:rFonts w:eastAsia="Times New Roman" w:cstheme="minorHAnsi"/>
                <w:color w:val="000000"/>
                <w:highlight w:val="green"/>
                <w:lang w:eastAsia="en-GB"/>
              </w:rPr>
            </w:pPr>
          </w:p>
        </w:tc>
        <w:tc>
          <w:tcPr>
            <w:tcW w:w="222" w:type="dxa"/>
            <w:tcBorders>
              <w:top w:val="nil"/>
              <w:left w:val="nil"/>
              <w:bottom w:val="nil"/>
              <w:right w:val="nil"/>
            </w:tcBorders>
            <w:shd w:val="clear" w:color="auto" w:fill="auto"/>
            <w:noWrap/>
            <w:vAlign w:val="bottom"/>
            <w:hideMark/>
          </w:tcPr>
          <w:p w14:paraId="7AA40A06" w14:textId="77777777" w:rsidR="00545620" w:rsidRPr="00ED0F9F" w:rsidRDefault="00545620" w:rsidP="00545620">
            <w:pPr>
              <w:spacing w:after="0" w:line="240" w:lineRule="auto"/>
              <w:jc w:val="both"/>
              <w:rPr>
                <w:rFonts w:eastAsia="Times New Roman" w:cstheme="minorHAnsi"/>
                <w:color w:val="000000"/>
                <w:lang w:eastAsia="en-GB"/>
              </w:rPr>
            </w:pPr>
          </w:p>
        </w:tc>
      </w:tr>
      <w:tr w:rsidR="00545620" w:rsidRPr="00ED0F9F" w14:paraId="66D7C9A8" w14:textId="77777777" w:rsidTr="00A321D4">
        <w:trPr>
          <w:trHeight w:val="300"/>
          <w:jc w:val="center"/>
        </w:trPr>
        <w:tc>
          <w:tcPr>
            <w:tcW w:w="3959" w:type="dxa"/>
            <w:vMerge w:val="restart"/>
            <w:tcBorders>
              <w:top w:val="single" w:sz="4" w:space="0" w:color="auto"/>
              <w:bottom w:val="nil"/>
              <w:right w:val="nil"/>
            </w:tcBorders>
            <w:shd w:val="clear" w:color="auto" w:fill="auto"/>
            <w:hideMark/>
          </w:tcPr>
          <w:p w14:paraId="31BD373A" w14:textId="77777777" w:rsidR="00545620" w:rsidRPr="00ED0F9F" w:rsidRDefault="00545620" w:rsidP="00545620">
            <w:pPr>
              <w:spacing w:after="0" w:line="240" w:lineRule="auto"/>
              <w:jc w:val="both"/>
              <w:rPr>
                <w:rFonts w:eastAsia="Times New Roman" w:cstheme="minorHAnsi"/>
                <w:color w:val="000000"/>
                <w:lang w:eastAsia="en-GB"/>
              </w:rPr>
            </w:pPr>
            <w:r w:rsidRPr="00E12F61">
              <w:t>Total cost of mouthpieces (exc VAT, delivery and any agreed discounts)</w:t>
            </w:r>
          </w:p>
          <w:p w14:paraId="5D4014EA" w14:textId="4935D871" w:rsidR="00545620" w:rsidRPr="00ED0F9F" w:rsidRDefault="00545620" w:rsidP="00545620">
            <w:pPr>
              <w:spacing w:after="0" w:line="240" w:lineRule="auto"/>
              <w:jc w:val="both"/>
              <w:rPr>
                <w:rFonts w:eastAsia="Times New Roman" w:cstheme="minorHAnsi"/>
                <w:color w:val="000000"/>
                <w:lang w:eastAsia="en-GB"/>
              </w:rPr>
            </w:pPr>
          </w:p>
        </w:tc>
        <w:tc>
          <w:tcPr>
            <w:tcW w:w="2176" w:type="dxa"/>
            <w:vMerge w:val="restart"/>
            <w:tcBorders>
              <w:top w:val="single" w:sz="4" w:space="0" w:color="auto"/>
              <w:left w:val="nil"/>
              <w:bottom w:val="nil"/>
            </w:tcBorders>
            <w:shd w:val="clear" w:color="000000" w:fill="BDD7EE"/>
            <w:noWrap/>
            <w:hideMark/>
          </w:tcPr>
          <w:p w14:paraId="10FD2405" w14:textId="77777777" w:rsidR="00545620" w:rsidRPr="00361F9D" w:rsidRDefault="00545620" w:rsidP="00545620">
            <w:pPr>
              <w:spacing w:after="0" w:line="240" w:lineRule="auto"/>
              <w:jc w:val="both"/>
              <w:rPr>
                <w:rFonts w:eastAsia="Times New Roman" w:cstheme="minorHAnsi"/>
                <w:color w:val="000000"/>
                <w:highlight w:val="green"/>
                <w:lang w:eastAsia="en-GB"/>
              </w:rPr>
            </w:pPr>
            <w:r w:rsidRPr="00361F9D">
              <w:rPr>
                <w:highlight w:val="green"/>
              </w:rPr>
              <w:t xml:space="preserve"> £7,390.00 </w:t>
            </w:r>
          </w:p>
          <w:p w14:paraId="7E6F366A" w14:textId="2AFB97D9" w:rsidR="00545620" w:rsidRPr="00361F9D" w:rsidRDefault="00545620" w:rsidP="00545620">
            <w:pPr>
              <w:spacing w:after="0" w:line="240" w:lineRule="auto"/>
              <w:jc w:val="both"/>
              <w:rPr>
                <w:rFonts w:eastAsia="Times New Roman" w:cstheme="minorHAnsi"/>
                <w:color w:val="000000"/>
                <w:highlight w:val="green"/>
                <w:lang w:eastAsia="en-GB"/>
              </w:rPr>
            </w:pPr>
          </w:p>
        </w:tc>
        <w:tc>
          <w:tcPr>
            <w:tcW w:w="222" w:type="dxa"/>
            <w:tcBorders>
              <w:left w:val="nil"/>
            </w:tcBorders>
            <w:vAlign w:val="center"/>
            <w:hideMark/>
          </w:tcPr>
          <w:p w14:paraId="0B877673" w14:textId="77777777" w:rsidR="00545620" w:rsidRPr="00ED0F9F" w:rsidRDefault="00545620" w:rsidP="00545620">
            <w:pPr>
              <w:spacing w:after="0" w:line="240" w:lineRule="auto"/>
              <w:jc w:val="both"/>
              <w:rPr>
                <w:rFonts w:eastAsia="Times New Roman" w:cstheme="minorHAnsi"/>
                <w:lang w:eastAsia="en-GB"/>
              </w:rPr>
            </w:pPr>
          </w:p>
        </w:tc>
      </w:tr>
      <w:tr w:rsidR="00545620" w:rsidRPr="00ED0F9F" w14:paraId="0C9285ED" w14:textId="77777777" w:rsidTr="00A321D4">
        <w:trPr>
          <w:trHeight w:val="300"/>
          <w:jc w:val="center"/>
        </w:trPr>
        <w:tc>
          <w:tcPr>
            <w:tcW w:w="3959" w:type="dxa"/>
            <w:vMerge/>
            <w:tcBorders>
              <w:top w:val="single" w:sz="4" w:space="0" w:color="auto"/>
              <w:bottom w:val="nil"/>
              <w:right w:val="nil"/>
            </w:tcBorders>
            <w:hideMark/>
          </w:tcPr>
          <w:p w14:paraId="7F600E7D" w14:textId="77777777" w:rsidR="00545620" w:rsidRPr="00ED0F9F" w:rsidRDefault="00545620" w:rsidP="00545620">
            <w:pPr>
              <w:spacing w:after="0" w:line="240" w:lineRule="auto"/>
              <w:jc w:val="both"/>
              <w:rPr>
                <w:rFonts w:eastAsia="Times New Roman" w:cstheme="minorHAnsi"/>
                <w:color w:val="000000"/>
                <w:lang w:eastAsia="en-GB"/>
              </w:rPr>
            </w:pPr>
          </w:p>
        </w:tc>
        <w:tc>
          <w:tcPr>
            <w:tcW w:w="2176" w:type="dxa"/>
            <w:vMerge/>
            <w:tcBorders>
              <w:top w:val="single" w:sz="4" w:space="0" w:color="auto"/>
              <w:left w:val="nil"/>
              <w:bottom w:val="nil"/>
            </w:tcBorders>
            <w:hideMark/>
          </w:tcPr>
          <w:p w14:paraId="2318D729" w14:textId="77777777" w:rsidR="00545620" w:rsidRPr="00361F9D" w:rsidRDefault="00545620" w:rsidP="00545620">
            <w:pPr>
              <w:spacing w:after="0" w:line="240" w:lineRule="auto"/>
              <w:jc w:val="both"/>
              <w:rPr>
                <w:rFonts w:eastAsia="Times New Roman" w:cstheme="minorHAnsi"/>
                <w:color w:val="000000"/>
                <w:highlight w:val="green"/>
                <w:lang w:eastAsia="en-GB"/>
              </w:rPr>
            </w:pPr>
          </w:p>
        </w:tc>
        <w:tc>
          <w:tcPr>
            <w:tcW w:w="222" w:type="dxa"/>
            <w:tcBorders>
              <w:top w:val="nil"/>
              <w:left w:val="nil"/>
              <w:bottom w:val="nil"/>
              <w:right w:val="nil"/>
            </w:tcBorders>
            <w:shd w:val="clear" w:color="auto" w:fill="auto"/>
            <w:noWrap/>
            <w:vAlign w:val="bottom"/>
            <w:hideMark/>
          </w:tcPr>
          <w:p w14:paraId="0B02FC37" w14:textId="77777777" w:rsidR="00545620" w:rsidRPr="00ED0F9F" w:rsidRDefault="00545620" w:rsidP="00545620">
            <w:pPr>
              <w:spacing w:after="0" w:line="240" w:lineRule="auto"/>
              <w:jc w:val="both"/>
              <w:rPr>
                <w:rFonts w:eastAsia="Times New Roman" w:cstheme="minorHAnsi"/>
                <w:color w:val="000000"/>
                <w:lang w:eastAsia="en-GB"/>
              </w:rPr>
            </w:pPr>
          </w:p>
        </w:tc>
      </w:tr>
      <w:tr w:rsidR="00545620" w:rsidRPr="00ED0F9F" w14:paraId="228B9EBB" w14:textId="77777777" w:rsidTr="00A321D4">
        <w:trPr>
          <w:trHeight w:val="300"/>
          <w:jc w:val="center"/>
        </w:trPr>
        <w:tc>
          <w:tcPr>
            <w:tcW w:w="3959" w:type="dxa"/>
            <w:vMerge w:val="restart"/>
            <w:tcBorders>
              <w:top w:val="single" w:sz="4" w:space="0" w:color="auto"/>
              <w:bottom w:val="nil"/>
              <w:right w:val="nil"/>
            </w:tcBorders>
            <w:shd w:val="clear" w:color="auto" w:fill="auto"/>
            <w:hideMark/>
          </w:tcPr>
          <w:p w14:paraId="789998E5" w14:textId="77777777" w:rsidR="00545620" w:rsidRPr="00ED0F9F" w:rsidRDefault="00545620" w:rsidP="00545620">
            <w:pPr>
              <w:spacing w:after="0" w:line="240" w:lineRule="auto"/>
              <w:jc w:val="both"/>
              <w:rPr>
                <w:rFonts w:eastAsia="Times New Roman" w:cstheme="minorHAnsi"/>
                <w:color w:val="000000"/>
                <w:lang w:eastAsia="en-GB"/>
              </w:rPr>
            </w:pPr>
            <w:r w:rsidRPr="00E12F61">
              <w:t>Total cost (Exc VAT, delivery and Exc deployment /staffing etc.)</w:t>
            </w:r>
          </w:p>
          <w:p w14:paraId="6C28948F" w14:textId="2D06CAAA" w:rsidR="00545620" w:rsidRPr="00ED0F9F" w:rsidRDefault="00545620" w:rsidP="00545620">
            <w:pPr>
              <w:spacing w:after="0" w:line="240" w:lineRule="auto"/>
              <w:jc w:val="both"/>
              <w:rPr>
                <w:rFonts w:eastAsia="Times New Roman" w:cstheme="minorHAnsi"/>
                <w:color w:val="000000"/>
                <w:lang w:eastAsia="en-GB"/>
              </w:rPr>
            </w:pPr>
          </w:p>
        </w:tc>
        <w:tc>
          <w:tcPr>
            <w:tcW w:w="2176" w:type="dxa"/>
            <w:vMerge w:val="restart"/>
            <w:tcBorders>
              <w:top w:val="single" w:sz="4" w:space="0" w:color="auto"/>
              <w:left w:val="nil"/>
              <w:bottom w:val="nil"/>
            </w:tcBorders>
            <w:shd w:val="clear" w:color="000000" w:fill="BDD7EE"/>
            <w:noWrap/>
            <w:hideMark/>
          </w:tcPr>
          <w:p w14:paraId="5FCB315C" w14:textId="77777777" w:rsidR="00545620" w:rsidRPr="00361F9D" w:rsidRDefault="00545620" w:rsidP="00545620">
            <w:pPr>
              <w:spacing w:after="0" w:line="240" w:lineRule="auto"/>
              <w:jc w:val="both"/>
              <w:rPr>
                <w:rFonts w:eastAsia="Times New Roman" w:cstheme="minorHAnsi"/>
                <w:color w:val="000000"/>
                <w:highlight w:val="green"/>
                <w:lang w:eastAsia="en-GB"/>
              </w:rPr>
            </w:pPr>
            <w:r w:rsidRPr="00361F9D">
              <w:rPr>
                <w:highlight w:val="green"/>
              </w:rPr>
              <w:t xml:space="preserve"> £10,030.00 </w:t>
            </w:r>
          </w:p>
          <w:p w14:paraId="6BD82C61" w14:textId="06114686" w:rsidR="00545620" w:rsidRPr="00361F9D" w:rsidRDefault="00545620" w:rsidP="00545620">
            <w:pPr>
              <w:spacing w:after="0" w:line="240" w:lineRule="auto"/>
              <w:jc w:val="both"/>
              <w:rPr>
                <w:rFonts w:eastAsia="Times New Roman" w:cstheme="minorHAnsi"/>
                <w:color w:val="000000"/>
                <w:highlight w:val="green"/>
                <w:lang w:eastAsia="en-GB"/>
              </w:rPr>
            </w:pPr>
          </w:p>
        </w:tc>
        <w:tc>
          <w:tcPr>
            <w:tcW w:w="222" w:type="dxa"/>
            <w:tcBorders>
              <w:left w:val="nil"/>
            </w:tcBorders>
            <w:vAlign w:val="center"/>
            <w:hideMark/>
          </w:tcPr>
          <w:p w14:paraId="5F2B7DF2" w14:textId="77777777" w:rsidR="00545620" w:rsidRPr="00ED0F9F" w:rsidRDefault="00545620" w:rsidP="00545620">
            <w:pPr>
              <w:spacing w:after="0" w:line="240" w:lineRule="auto"/>
              <w:jc w:val="both"/>
              <w:rPr>
                <w:rFonts w:eastAsia="Times New Roman" w:cstheme="minorHAnsi"/>
                <w:lang w:eastAsia="en-GB"/>
              </w:rPr>
            </w:pPr>
          </w:p>
        </w:tc>
      </w:tr>
      <w:tr w:rsidR="00545620" w:rsidRPr="00ED0F9F" w14:paraId="11222F59" w14:textId="77777777" w:rsidTr="00A321D4">
        <w:trPr>
          <w:trHeight w:val="300"/>
          <w:jc w:val="center"/>
        </w:trPr>
        <w:tc>
          <w:tcPr>
            <w:tcW w:w="3959" w:type="dxa"/>
            <w:vMerge/>
            <w:tcBorders>
              <w:top w:val="single" w:sz="4" w:space="0" w:color="auto"/>
              <w:bottom w:val="nil"/>
              <w:right w:val="nil"/>
            </w:tcBorders>
            <w:hideMark/>
          </w:tcPr>
          <w:p w14:paraId="61554266" w14:textId="77777777" w:rsidR="00545620" w:rsidRPr="00ED0F9F" w:rsidRDefault="00545620" w:rsidP="00545620">
            <w:pPr>
              <w:spacing w:after="0" w:line="240" w:lineRule="auto"/>
              <w:jc w:val="both"/>
              <w:rPr>
                <w:rFonts w:eastAsia="Times New Roman" w:cstheme="minorHAnsi"/>
                <w:color w:val="000000"/>
                <w:lang w:eastAsia="en-GB"/>
              </w:rPr>
            </w:pPr>
          </w:p>
        </w:tc>
        <w:tc>
          <w:tcPr>
            <w:tcW w:w="2176" w:type="dxa"/>
            <w:vMerge/>
            <w:tcBorders>
              <w:top w:val="single" w:sz="4" w:space="0" w:color="auto"/>
              <w:left w:val="nil"/>
              <w:bottom w:val="nil"/>
            </w:tcBorders>
            <w:hideMark/>
          </w:tcPr>
          <w:p w14:paraId="1EE1346C" w14:textId="77777777" w:rsidR="00545620" w:rsidRPr="00361F9D" w:rsidRDefault="00545620" w:rsidP="00545620">
            <w:pPr>
              <w:spacing w:after="0" w:line="240" w:lineRule="auto"/>
              <w:jc w:val="both"/>
              <w:rPr>
                <w:rFonts w:eastAsia="Times New Roman" w:cstheme="minorHAnsi"/>
                <w:color w:val="000000"/>
                <w:highlight w:val="green"/>
                <w:lang w:eastAsia="en-GB"/>
              </w:rPr>
            </w:pPr>
          </w:p>
        </w:tc>
        <w:tc>
          <w:tcPr>
            <w:tcW w:w="222" w:type="dxa"/>
            <w:tcBorders>
              <w:top w:val="nil"/>
              <w:left w:val="nil"/>
              <w:bottom w:val="nil"/>
              <w:right w:val="nil"/>
            </w:tcBorders>
            <w:shd w:val="clear" w:color="auto" w:fill="auto"/>
            <w:noWrap/>
            <w:vAlign w:val="bottom"/>
            <w:hideMark/>
          </w:tcPr>
          <w:p w14:paraId="40A4E641" w14:textId="77777777" w:rsidR="00545620" w:rsidRPr="00ED0F9F" w:rsidRDefault="00545620" w:rsidP="00545620">
            <w:pPr>
              <w:spacing w:after="0" w:line="240" w:lineRule="auto"/>
              <w:jc w:val="both"/>
              <w:rPr>
                <w:rFonts w:eastAsia="Times New Roman" w:cstheme="minorHAnsi"/>
                <w:color w:val="000000"/>
                <w:lang w:eastAsia="en-GB"/>
              </w:rPr>
            </w:pPr>
          </w:p>
        </w:tc>
      </w:tr>
      <w:tr w:rsidR="00545620" w:rsidRPr="00ED0F9F" w14:paraId="0DB59B1D" w14:textId="77777777" w:rsidTr="00A321D4">
        <w:trPr>
          <w:trHeight w:val="300"/>
          <w:jc w:val="center"/>
        </w:trPr>
        <w:tc>
          <w:tcPr>
            <w:tcW w:w="3959" w:type="dxa"/>
            <w:vMerge w:val="restart"/>
            <w:tcBorders>
              <w:top w:val="single" w:sz="4" w:space="0" w:color="auto"/>
            </w:tcBorders>
            <w:shd w:val="clear" w:color="auto" w:fill="auto"/>
            <w:hideMark/>
          </w:tcPr>
          <w:p w14:paraId="677F13BD" w14:textId="4926532D" w:rsidR="00545620" w:rsidRPr="00ED0F9F" w:rsidRDefault="00545620" w:rsidP="00545620">
            <w:pPr>
              <w:spacing w:after="0" w:line="240" w:lineRule="auto"/>
              <w:jc w:val="both"/>
              <w:rPr>
                <w:rFonts w:eastAsia="Times New Roman" w:cstheme="minorHAnsi"/>
                <w:color w:val="000000"/>
                <w:lang w:eastAsia="en-GB"/>
              </w:rPr>
            </w:pPr>
            <w:r w:rsidRPr="00E12F61">
              <w:t xml:space="preserve">Cost per test (Exc VAT, delivery and Exc deployment /staffing etc.) </w:t>
            </w:r>
          </w:p>
        </w:tc>
        <w:tc>
          <w:tcPr>
            <w:tcW w:w="2176" w:type="dxa"/>
            <w:vMerge w:val="restart"/>
            <w:tcBorders>
              <w:top w:val="single" w:sz="4" w:space="0" w:color="auto"/>
            </w:tcBorders>
            <w:shd w:val="clear" w:color="000000" w:fill="BDD7EE"/>
            <w:noWrap/>
            <w:hideMark/>
          </w:tcPr>
          <w:p w14:paraId="11253286" w14:textId="1131767C" w:rsidR="00545620" w:rsidRPr="00361F9D" w:rsidRDefault="00545620" w:rsidP="00545620">
            <w:pPr>
              <w:spacing w:after="0" w:line="240" w:lineRule="auto"/>
              <w:jc w:val="both"/>
              <w:rPr>
                <w:rFonts w:eastAsia="Times New Roman" w:cstheme="minorHAnsi"/>
                <w:color w:val="000000"/>
                <w:highlight w:val="green"/>
                <w:lang w:eastAsia="en-GB"/>
              </w:rPr>
            </w:pPr>
            <w:r w:rsidRPr="00361F9D">
              <w:rPr>
                <w:highlight w:val="green"/>
              </w:rPr>
              <w:t xml:space="preserve"> £6.69 </w:t>
            </w:r>
          </w:p>
        </w:tc>
        <w:tc>
          <w:tcPr>
            <w:tcW w:w="222" w:type="dxa"/>
            <w:tcBorders>
              <w:left w:val="nil"/>
            </w:tcBorders>
            <w:vAlign w:val="center"/>
            <w:hideMark/>
          </w:tcPr>
          <w:p w14:paraId="5B0FF1A1" w14:textId="77777777" w:rsidR="00545620" w:rsidRPr="00ED0F9F" w:rsidRDefault="00545620" w:rsidP="00545620">
            <w:pPr>
              <w:spacing w:after="0" w:line="240" w:lineRule="auto"/>
              <w:jc w:val="both"/>
              <w:rPr>
                <w:rFonts w:eastAsia="Times New Roman" w:cstheme="minorHAnsi"/>
                <w:lang w:eastAsia="en-GB"/>
              </w:rPr>
            </w:pPr>
          </w:p>
        </w:tc>
      </w:tr>
      <w:tr w:rsidR="004669A3" w:rsidRPr="00ED0F9F" w14:paraId="2558AFB1" w14:textId="77777777" w:rsidTr="00B05D79">
        <w:trPr>
          <w:trHeight w:val="315"/>
          <w:jc w:val="center"/>
        </w:trPr>
        <w:tc>
          <w:tcPr>
            <w:tcW w:w="3959" w:type="dxa"/>
            <w:vMerge/>
            <w:tcBorders>
              <w:top w:val="single" w:sz="4" w:space="0" w:color="auto"/>
            </w:tcBorders>
            <w:vAlign w:val="center"/>
            <w:hideMark/>
          </w:tcPr>
          <w:p w14:paraId="0B0C510D" w14:textId="77777777" w:rsidR="004669A3" w:rsidRPr="00ED0F9F" w:rsidRDefault="004669A3" w:rsidP="00717AAC">
            <w:pPr>
              <w:spacing w:after="0" w:line="240" w:lineRule="auto"/>
              <w:jc w:val="both"/>
              <w:rPr>
                <w:rFonts w:eastAsia="Times New Roman" w:cstheme="minorHAnsi"/>
                <w:color w:val="000000"/>
                <w:lang w:eastAsia="en-GB"/>
              </w:rPr>
            </w:pPr>
          </w:p>
        </w:tc>
        <w:tc>
          <w:tcPr>
            <w:tcW w:w="2176" w:type="dxa"/>
            <w:vMerge/>
            <w:tcBorders>
              <w:top w:val="single" w:sz="4" w:space="0" w:color="auto"/>
            </w:tcBorders>
            <w:vAlign w:val="center"/>
            <w:hideMark/>
          </w:tcPr>
          <w:p w14:paraId="728E04F6" w14:textId="77777777" w:rsidR="004669A3" w:rsidRPr="00ED0F9F" w:rsidRDefault="004669A3" w:rsidP="00717AAC">
            <w:pPr>
              <w:spacing w:after="0" w:line="240" w:lineRule="auto"/>
              <w:jc w:val="both"/>
              <w:rPr>
                <w:rFonts w:eastAsia="Times New Roman" w:cstheme="minorHAnsi"/>
                <w:color w:val="000000"/>
                <w:lang w:eastAsia="en-GB"/>
              </w:rPr>
            </w:pPr>
          </w:p>
        </w:tc>
        <w:tc>
          <w:tcPr>
            <w:tcW w:w="222" w:type="dxa"/>
            <w:tcBorders>
              <w:top w:val="nil"/>
              <w:left w:val="nil"/>
              <w:bottom w:val="nil"/>
              <w:right w:val="nil"/>
            </w:tcBorders>
            <w:shd w:val="clear" w:color="auto" w:fill="auto"/>
            <w:noWrap/>
            <w:vAlign w:val="bottom"/>
            <w:hideMark/>
          </w:tcPr>
          <w:p w14:paraId="4D6135C5" w14:textId="77777777" w:rsidR="004669A3" w:rsidRPr="00ED0F9F" w:rsidRDefault="004669A3" w:rsidP="00717AAC">
            <w:pPr>
              <w:spacing w:after="0" w:line="240" w:lineRule="auto"/>
              <w:jc w:val="both"/>
              <w:rPr>
                <w:rFonts w:eastAsia="Times New Roman" w:cstheme="minorHAnsi"/>
                <w:color w:val="000000"/>
                <w:lang w:eastAsia="en-GB"/>
              </w:rPr>
            </w:pPr>
          </w:p>
        </w:tc>
      </w:tr>
    </w:tbl>
    <w:p w14:paraId="62F7D24D" w14:textId="77777777" w:rsidR="004B49D6" w:rsidRPr="00ED0F9F" w:rsidRDefault="004B49D6" w:rsidP="00717AAC">
      <w:pPr>
        <w:spacing w:afterLines="60" w:after="144"/>
        <w:jc w:val="both"/>
        <w:rPr>
          <w:rFonts w:cstheme="minorHAnsi"/>
        </w:rPr>
      </w:pPr>
    </w:p>
    <w:p w14:paraId="7B8A17DD" w14:textId="6DD70B7B" w:rsidR="00ED13EA" w:rsidRPr="00CD6C0E" w:rsidRDefault="00ED13EA" w:rsidP="00717AAC">
      <w:pPr>
        <w:spacing w:afterLines="60" w:after="144"/>
        <w:jc w:val="both"/>
        <w:rPr>
          <w:rFonts w:cstheme="minorHAnsi"/>
          <w:b/>
          <w:bCs/>
          <w:i/>
          <w:iCs/>
          <w:color w:val="C00000"/>
        </w:rPr>
      </w:pPr>
      <w:r w:rsidRPr="00CD6C0E">
        <w:rPr>
          <w:rFonts w:cstheme="minorHAnsi"/>
          <w:b/>
          <w:bCs/>
          <w:i/>
          <w:iCs/>
          <w:color w:val="C00000"/>
        </w:rPr>
        <w:t>DELETE AS APPROPRIATE:</w:t>
      </w:r>
    </w:p>
    <w:p w14:paraId="5220B452" w14:textId="12935B25" w:rsidR="00ED13EA" w:rsidRPr="00ED0F9F" w:rsidRDefault="00EB063A" w:rsidP="00717AAC">
      <w:pPr>
        <w:spacing w:afterLines="60" w:after="144"/>
        <w:jc w:val="both"/>
        <w:rPr>
          <w:rFonts w:cstheme="minorHAnsi"/>
          <w:highlight w:val="green"/>
        </w:rPr>
      </w:pPr>
      <w:r w:rsidRPr="00CD6C0E">
        <w:rPr>
          <w:rFonts w:cstheme="minorHAnsi"/>
          <w:b/>
          <w:bCs/>
          <w:highlight w:val="green"/>
        </w:rPr>
        <w:t xml:space="preserve">The </w:t>
      </w:r>
      <w:r w:rsidR="00ED13EA" w:rsidRPr="00CD6C0E">
        <w:rPr>
          <w:rFonts w:cstheme="minorHAnsi"/>
          <w:b/>
          <w:bCs/>
          <w:highlight w:val="green"/>
        </w:rPr>
        <w:t xml:space="preserve">Circassia </w:t>
      </w:r>
      <w:r w:rsidRPr="00CD6C0E">
        <w:rPr>
          <w:rFonts w:cstheme="minorHAnsi"/>
          <w:b/>
          <w:bCs/>
          <w:highlight w:val="green"/>
        </w:rPr>
        <w:t>machine</w:t>
      </w:r>
      <w:r w:rsidRPr="00ED0F9F">
        <w:rPr>
          <w:rFonts w:cstheme="minorHAnsi"/>
          <w:highlight w:val="green"/>
        </w:rPr>
        <w:t xml:space="preserve"> </w:t>
      </w:r>
      <w:r w:rsidR="00ED13EA" w:rsidRPr="00ED0F9F">
        <w:rPr>
          <w:rFonts w:cstheme="minorHAnsi"/>
          <w:highlight w:val="green"/>
        </w:rPr>
        <w:t xml:space="preserve">does not require servicing but does have a life span of five years after which we will need to replace the devices. </w:t>
      </w:r>
      <w:r w:rsidR="00CD6C0E">
        <w:rPr>
          <w:rFonts w:cstheme="minorHAnsi"/>
          <w:highlight w:val="green"/>
        </w:rPr>
        <w:t xml:space="preserve">Capital planning will be required to ensure replacement of all devices after 5 years of use.  </w:t>
      </w:r>
    </w:p>
    <w:p w14:paraId="54E3FE34" w14:textId="161208C0" w:rsidR="00ED13EA" w:rsidRPr="00ED0F9F" w:rsidRDefault="00ED13EA" w:rsidP="00717AAC">
      <w:pPr>
        <w:spacing w:afterLines="60" w:after="144"/>
        <w:jc w:val="both"/>
        <w:rPr>
          <w:rFonts w:cstheme="minorHAnsi"/>
          <w:highlight w:val="green"/>
        </w:rPr>
      </w:pPr>
      <w:r w:rsidRPr="00CD6C0E">
        <w:rPr>
          <w:rFonts w:cstheme="minorHAnsi"/>
          <w:b/>
          <w:bCs/>
          <w:highlight w:val="green"/>
        </w:rPr>
        <w:t>The Bedfont device</w:t>
      </w:r>
      <w:r w:rsidRPr="00ED0F9F">
        <w:rPr>
          <w:rFonts w:cstheme="minorHAnsi"/>
          <w:highlight w:val="green"/>
        </w:rPr>
        <w:t xml:space="preserve"> </w:t>
      </w:r>
      <w:r w:rsidR="00EB063A" w:rsidRPr="00ED0F9F">
        <w:rPr>
          <w:rFonts w:cstheme="minorHAnsi"/>
          <w:highlight w:val="green"/>
        </w:rPr>
        <w:t>does require servicing</w:t>
      </w:r>
      <w:r w:rsidR="00B20AD4" w:rsidRPr="00ED0F9F">
        <w:rPr>
          <w:rFonts w:cstheme="minorHAnsi"/>
          <w:highlight w:val="green"/>
        </w:rPr>
        <w:t xml:space="preserve"> </w:t>
      </w:r>
      <w:r w:rsidRPr="00ED0F9F">
        <w:rPr>
          <w:rFonts w:cstheme="minorHAnsi"/>
          <w:highlight w:val="green"/>
        </w:rPr>
        <w:t xml:space="preserve">, at the following intervals and </w:t>
      </w:r>
      <w:r w:rsidR="00EB063A" w:rsidRPr="00ED0F9F">
        <w:rPr>
          <w:rFonts w:cstheme="minorHAnsi"/>
          <w:highlight w:val="green"/>
        </w:rPr>
        <w:t>costs</w:t>
      </w:r>
      <w:r w:rsidR="00A30D66" w:rsidRPr="00ED0F9F">
        <w:rPr>
          <w:rFonts w:cstheme="minorHAnsi"/>
          <w:highlight w:val="green"/>
        </w:rPr>
        <w:t xml:space="preserve">. The device should be sent away for its service, and usually takes around 1 week. </w:t>
      </w:r>
      <w:r w:rsidRPr="00ED0F9F">
        <w:rPr>
          <w:rFonts w:cstheme="minorHAnsi"/>
          <w:highlight w:val="green"/>
        </w:rPr>
        <w:t xml:space="preserve"> </w:t>
      </w:r>
    </w:p>
    <w:p w14:paraId="1F9BEADE" w14:textId="474FD4C7" w:rsidR="00B20AD4" w:rsidRPr="00ED0F9F" w:rsidRDefault="00B20AD4" w:rsidP="00717AAC">
      <w:pPr>
        <w:pStyle w:val="ListParagraph"/>
        <w:numPr>
          <w:ilvl w:val="0"/>
          <w:numId w:val="25"/>
        </w:numPr>
        <w:autoSpaceDE w:val="0"/>
        <w:autoSpaceDN w:val="0"/>
        <w:adjustRightInd w:val="0"/>
        <w:spacing w:after="0" w:line="240" w:lineRule="auto"/>
        <w:jc w:val="both"/>
        <w:rPr>
          <w:rFonts w:asciiTheme="minorHAnsi" w:hAnsiTheme="minorHAnsi" w:cstheme="minorHAnsi"/>
          <w:sz w:val="22"/>
          <w:szCs w:val="22"/>
          <w:highlight w:val="green"/>
        </w:rPr>
      </w:pPr>
      <w:r w:rsidRPr="00ED0F9F">
        <w:rPr>
          <w:rFonts w:asciiTheme="minorHAnsi" w:hAnsiTheme="minorHAnsi" w:cstheme="minorHAnsi"/>
          <w:sz w:val="22"/>
          <w:szCs w:val="22"/>
          <w:highlight w:val="green"/>
        </w:rPr>
        <w:t>Years 1, 2, 3 and 4 - £150 +VAT</w:t>
      </w:r>
    </w:p>
    <w:p w14:paraId="6411CBFD" w14:textId="569D4DB3" w:rsidR="00B20AD4" w:rsidRPr="00ED0F9F" w:rsidRDefault="00B20AD4" w:rsidP="00717AAC">
      <w:pPr>
        <w:pStyle w:val="ListParagraph"/>
        <w:numPr>
          <w:ilvl w:val="0"/>
          <w:numId w:val="25"/>
        </w:numPr>
        <w:autoSpaceDE w:val="0"/>
        <w:autoSpaceDN w:val="0"/>
        <w:adjustRightInd w:val="0"/>
        <w:spacing w:after="0" w:line="240" w:lineRule="auto"/>
        <w:jc w:val="both"/>
        <w:rPr>
          <w:rFonts w:asciiTheme="minorHAnsi" w:hAnsiTheme="minorHAnsi" w:cstheme="minorHAnsi"/>
          <w:sz w:val="22"/>
          <w:szCs w:val="22"/>
          <w:highlight w:val="green"/>
        </w:rPr>
      </w:pPr>
      <w:r w:rsidRPr="00ED0F9F">
        <w:rPr>
          <w:rFonts w:asciiTheme="minorHAnsi" w:hAnsiTheme="minorHAnsi" w:cstheme="minorHAnsi"/>
          <w:sz w:val="22"/>
          <w:szCs w:val="22"/>
          <w:highlight w:val="green"/>
        </w:rPr>
        <w:t>Year 5 – major service at £600 +VAT</w:t>
      </w:r>
    </w:p>
    <w:p w14:paraId="189FED9D" w14:textId="4208C9C4" w:rsidR="00B26287" w:rsidRDefault="00B20AD4" w:rsidP="00717AAC">
      <w:pPr>
        <w:pStyle w:val="ListParagraph"/>
        <w:numPr>
          <w:ilvl w:val="0"/>
          <w:numId w:val="25"/>
        </w:numPr>
        <w:autoSpaceDE w:val="0"/>
        <w:autoSpaceDN w:val="0"/>
        <w:adjustRightInd w:val="0"/>
        <w:spacing w:after="0" w:line="240" w:lineRule="auto"/>
        <w:jc w:val="both"/>
        <w:rPr>
          <w:rFonts w:asciiTheme="minorHAnsi" w:hAnsiTheme="minorHAnsi" w:cstheme="minorHAnsi"/>
          <w:sz w:val="22"/>
          <w:szCs w:val="22"/>
          <w:highlight w:val="green"/>
        </w:rPr>
      </w:pPr>
      <w:r w:rsidRPr="00ED0F9F">
        <w:rPr>
          <w:rFonts w:asciiTheme="minorHAnsi" w:hAnsiTheme="minorHAnsi" w:cstheme="minorHAnsi"/>
          <w:sz w:val="22"/>
          <w:szCs w:val="22"/>
          <w:highlight w:val="green"/>
        </w:rPr>
        <w:t>The cycle is then repeated for years 6, 7, 8, 9 and 10</w:t>
      </w:r>
    </w:p>
    <w:p w14:paraId="72A749E4" w14:textId="77777777" w:rsidR="00560932" w:rsidRDefault="00560932" w:rsidP="00717AAC">
      <w:pPr>
        <w:spacing w:afterLines="60" w:after="144"/>
        <w:jc w:val="both"/>
        <w:rPr>
          <w:rFonts w:cstheme="minorHAnsi"/>
          <w:b/>
          <w:color w:val="2F5496" w:themeColor="accent1" w:themeShade="BF"/>
        </w:rPr>
      </w:pPr>
    </w:p>
    <w:p w14:paraId="4A702A21" w14:textId="1A597551" w:rsidR="00560932" w:rsidRDefault="00560932" w:rsidP="00717AAC">
      <w:pPr>
        <w:spacing w:afterLines="60" w:after="144"/>
        <w:jc w:val="both"/>
        <w:rPr>
          <w:b/>
          <w:bCs/>
          <w:color w:val="2F5496" w:themeColor="accent1" w:themeShade="BF"/>
        </w:rPr>
      </w:pPr>
      <w:r w:rsidRPr="11448B59">
        <w:rPr>
          <w:b/>
          <w:bCs/>
          <w:color w:val="2F5496" w:themeColor="accent1" w:themeShade="BF"/>
        </w:rPr>
        <w:t xml:space="preserve">Staff costs and other resources </w:t>
      </w:r>
    </w:p>
    <w:p w14:paraId="74F66A2E" w14:textId="19600E12" w:rsidR="00560932" w:rsidRPr="00560932" w:rsidRDefault="00560932" w:rsidP="00717AAC">
      <w:pPr>
        <w:spacing w:afterLines="60" w:after="144"/>
        <w:jc w:val="both"/>
        <w:rPr>
          <w:highlight w:val="green"/>
        </w:rPr>
      </w:pPr>
      <w:r w:rsidRPr="11448B59">
        <w:rPr>
          <w:highlight w:val="green"/>
        </w:rPr>
        <w:t>Describe the staff costs and other resources required to deliver this programme here…</w:t>
      </w:r>
    </w:p>
    <w:p w14:paraId="174266F3" w14:textId="5F864F82" w:rsidR="003E0458" w:rsidRPr="009F5C7A" w:rsidRDefault="003E0458" w:rsidP="00717AAC">
      <w:pPr>
        <w:pStyle w:val="Heading1"/>
        <w:jc w:val="both"/>
        <w:rPr>
          <w:rFonts w:asciiTheme="minorHAnsi" w:hAnsiTheme="minorHAnsi" w:cstheme="minorHAnsi"/>
          <w:sz w:val="28"/>
          <w:szCs w:val="28"/>
        </w:rPr>
      </w:pPr>
      <w:r>
        <w:rPr>
          <w:rFonts w:asciiTheme="minorHAnsi" w:hAnsiTheme="minorHAnsi" w:cstheme="minorHAnsi"/>
          <w:sz w:val="28"/>
          <w:szCs w:val="28"/>
        </w:rPr>
        <w:t>Next steps</w:t>
      </w:r>
    </w:p>
    <w:p w14:paraId="10ABE532" w14:textId="71A9D26A" w:rsidR="003E0458" w:rsidRPr="00ED0F9F" w:rsidRDefault="003E0458" w:rsidP="00717AAC">
      <w:pPr>
        <w:spacing w:afterLines="60" w:after="144"/>
        <w:jc w:val="both"/>
        <w:rPr>
          <w:rFonts w:cstheme="minorHAnsi"/>
        </w:rPr>
      </w:pPr>
      <w:r w:rsidRPr="00560932">
        <w:rPr>
          <w:rFonts w:cstheme="minorHAnsi"/>
          <w:highlight w:val="green"/>
        </w:rPr>
        <w:t>Xxx board/group/</w:t>
      </w:r>
      <w:r w:rsidR="00560932" w:rsidRPr="00560932">
        <w:rPr>
          <w:rFonts w:cstheme="minorHAnsi"/>
          <w:highlight w:val="green"/>
        </w:rPr>
        <w:t>forum</w:t>
      </w:r>
      <w:r w:rsidR="00560932">
        <w:rPr>
          <w:rFonts w:cstheme="minorHAnsi"/>
        </w:rPr>
        <w:t xml:space="preserve"> is asked to approve the funding to deliver this programme. </w:t>
      </w:r>
      <w:r w:rsidRPr="00ED0F9F">
        <w:rPr>
          <w:rFonts w:cstheme="minorHAnsi"/>
        </w:rPr>
        <w:t xml:space="preserve"> </w:t>
      </w:r>
    </w:p>
    <w:p w14:paraId="7491FC0F" w14:textId="4AD69216" w:rsidR="001D5796" w:rsidRDefault="00CF7D7C" w:rsidP="00717AAC">
      <w:pPr>
        <w:pStyle w:val="Heading1"/>
        <w:jc w:val="both"/>
        <w:rPr>
          <w:rFonts w:asciiTheme="minorHAnsi" w:hAnsiTheme="minorHAnsi" w:cstheme="minorHAnsi"/>
          <w:sz w:val="28"/>
          <w:szCs w:val="28"/>
        </w:rPr>
      </w:pPr>
      <w:r w:rsidRPr="00ED0F9F">
        <w:rPr>
          <w:rFonts w:asciiTheme="minorHAnsi" w:hAnsiTheme="minorHAnsi" w:cstheme="minorHAnsi"/>
          <w:sz w:val="28"/>
          <w:szCs w:val="28"/>
        </w:rPr>
        <w:lastRenderedPageBreak/>
        <w:t>References</w:t>
      </w:r>
    </w:p>
    <w:p w14:paraId="6EF059E1" w14:textId="6AA25A4D" w:rsidR="00F644E2" w:rsidRDefault="00F644E2" w:rsidP="00F644E2">
      <w:pPr>
        <w:rPr>
          <w:rFonts w:cstheme="minorHAnsi"/>
        </w:rPr>
      </w:pPr>
      <w:r w:rsidRPr="00ED0F9F">
        <w:rPr>
          <w:rFonts w:cstheme="minorHAnsi"/>
        </w:rPr>
        <w:t xml:space="preserve">Asthma UK </w:t>
      </w:r>
      <w:r w:rsidR="006970D7">
        <w:rPr>
          <w:rFonts w:cstheme="minorHAnsi"/>
        </w:rPr>
        <w:t>(2018)</w:t>
      </w:r>
      <w:r w:rsidRPr="00ED0F9F">
        <w:rPr>
          <w:rFonts w:cstheme="minorHAnsi"/>
        </w:rPr>
        <w:t xml:space="preserve"> Severe Asthma Report</w:t>
      </w:r>
      <w:r w:rsidR="006970D7">
        <w:rPr>
          <w:rFonts w:cstheme="minorHAnsi"/>
        </w:rPr>
        <w:t xml:space="preserve"> </w:t>
      </w:r>
      <w:r>
        <w:rPr>
          <w:rFonts w:cstheme="minorHAnsi"/>
        </w:rPr>
        <w:t xml:space="preserve">– available at </w:t>
      </w:r>
      <w:hyperlink r:id="rId17" w:history="1">
        <w:r w:rsidRPr="00AC61EB">
          <w:rPr>
            <w:rStyle w:val="Hyperlink"/>
            <w:rFonts w:cstheme="minorHAnsi"/>
          </w:rPr>
          <w:t>https://www.asthma.org.uk/support-us/campaigns/publications/difficult-and-severe-asthma-report/</w:t>
        </w:r>
      </w:hyperlink>
      <w:r>
        <w:rPr>
          <w:rFonts w:cstheme="minorHAnsi"/>
        </w:rPr>
        <w:t xml:space="preserve"> </w:t>
      </w:r>
    </w:p>
    <w:p w14:paraId="4E4F7029" w14:textId="5C999989" w:rsidR="006970D7" w:rsidRPr="006970D7" w:rsidRDefault="006970D7" w:rsidP="006970D7">
      <w:pPr>
        <w:rPr>
          <w:rFonts w:cstheme="minorHAnsi"/>
        </w:rPr>
      </w:pPr>
      <w:r w:rsidRPr="00ED0F9F">
        <w:rPr>
          <w:rFonts w:cstheme="minorHAnsi"/>
        </w:rPr>
        <w:t xml:space="preserve">Mukherjee et al. </w:t>
      </w:r>
      <w:r>
        <w:rPr>
          <w:rFonts w:cstheme="minorHAnsi"/>
        </w:rPr>
        <w:t>(</w:t>
      </w:r>
      <w:r w:rsidRPr="00ED0F9F">
        <w:rPr>
          <w:rFonts w:cstheme="minorHAnsi"/>
        </w:rPr>
        <w:t>2016</w:t>
      </w:r>
      <w:r>
        <w:rPr>
          <w:rFonts w:cstheme="minorHAnsi"/>
        </w:rPr>
        <w:t xml:space="preserve">) </w:t>
      </w:r>
      <w:r w:rsidRPr="004A492A">
        <w:rPr>
          <w:rFonts w:cstheme="minorHAnsi"/>
        </w:rPr>
        <w:t>The epidemiology, healthcare and societal burden and costs of asthma in the UK and its member nations: analyses of standalone and linked national databases</w:t>
      </w:r>
      <w:r>
        <w:rPr>
          <w:rFonts w:cstheme="minorHAnsi"/>
        </w:rPr>
        <w:t xml:space="preserve"> - Available at </w:t>
      </w:r>
      <w:hyperlink r:id="rId18" w:history="1">
        <w:r w:rsidRPr="00AC61EB">
          <w:rPr>
            <w:rStyle w:val="Hyperlink"/>
            <w:rFonts w:cstheme="minorHAnsi"/>
          </w:rPr>
          <w:t>https://pubmed.ncbi.nlm.nih.gov/27568881/</w:t>
        </w:r>
      </w:hyperlink>
      <w:r>
        <w:rPr>
          <w:rFonts w:cstheme="minorHAnsi"/>
        </w:rPr>
        <w:t xml:space="preserve"> </w:t>
      </w:r>
    </w:p>
    <w:p w14:paraId="15B4EC6D" w14:textId="77777777" w:rsidR="00F644E2" w:rsidRDefault="00F644E2" w:rsidP="00F644E2">
      <w:r>
        <w:t xml:space="preserve">NICE (2014) NICE guideline [NG80] Asthma: diagnosis, monitoring and chronic asthma management – available at </w:t>
      </w:r>
      <w:hyperlink r:id="rId19" w:history="1">
        <w:r w:rsidRPr="00AC61EB">
          <w:rPr>
            <w:rStyle w:val="Hyperlink"/>
          </w:rPr>
          <w:t>https://www.nice.org.uk/guidance/ng80</w:t>
        </w:r>
      </w:hyperlink>
      <w:r>
        <w:t xml:space="preserve"> </w:t>
      </w:r>
    </w:p>
    <w:p w14:paraId="58DEC36C" w14:textId="195020C2" w:rsidR="00F644E2" w:rsidRDefault="00F644E2" w:rsidP="00F644E2">
      <w:r>
        <w:t xml:space="preserve">NHS England (2019) – The Long Term Plan </w:t>
      </w:r>
      <w:r w:rsidR="00E55E2A">
        <w:t xml:space="preserve">– available at </w:t>
      </w:r>
      <w:hyperlink r:id="rId20" w:history="1">
        <w:r w:rsidR="00E55E2A" w:rsidRPr="008C364C">
          <w:rPr>
            <w:rStyle w:val="Hyperlink"/>
          </w:rPr>
          <w:t>https://www.longtermplan.nhs.uk/</w:t>
        </w:r>
      </w:hyperlink>
      <w:r w:rsidR="00E55E2A">
        <w:t xml:space="preserve"> </w:t>
      </w:r>
    </w:p>
    <w:p w14:paraId="24AF2A23" w14:textId="77777777" w:rsidR="00F644E2" w:rsidRPr="00F644E2" w:rsidRDefault="00F644E2" w:rsidP="00F644E2"/>
    <w:sectPr w:rsidR="00F644E2" w:rsidRPr="00F644E2" w:rsidSect="00E85897">
      <w:headerReference w:type="default" r:id="rId21"/>
      <w:footerReference w:type="default" r:id="rId22"/>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01D52" w14:textId="77777777" w:rsidR="00321D4F" w:rsidRDefault="00321D4F" w:rsidP="00046892">
      <w:pPr>
        <w:spacing w:after="0" w:line="240" w:lineRule="auto"/>
      </w:pPr>
      <w:r>
        <w:separator/>
      </w:r>
    </w:p>
  </w:endnote>
  <w:endnote w:type="continuationSeparator" w:id="0">
    <w:p w14:paraId="0A89D8E6" w14:textId="77777777" w:rsidR="00321D4F" w:rsidRDefault="00321D4F" w:rsidP="00046892">
      <w:pPr>
        <w:spacing w:after="0" w:line="240" w:lineRule="auto"/>
      </w:pPr>
      <w:r>
        <w:continuationSeparator/>
      </w:r>
    </w:p>
  </w:endnote>
  <w:endnote w:type="continuationNotice" w:id="1">
    <w:p w14:paraId="2DB861EB" w14:textId="77777777" w:rsidR="00321D4F" w:rsidRDefault="00321D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GSMinchoE">
    <w:charset w:val="80"/>
    <w:family w:val="roman"/>
    <w:pitch w:val="variable"/>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980759"/>
      <w:docPartObj>
        <w:docPartGallery w:val="Page Numbers (Bottom of Page)"/>
        <w:docPartUnique/>
      </w:docPartObj>
    </w:sdtPr>
    <w:sdtEndPr/>
    <w:sdtContent>
      <w:sdt>
        <w:sdtPr>
          <w:id w:val="17427877"/>
          <w:docPartObj>
            <w:docPartGallery w:val="Page Numbers (Top of Page)"/>
            <w:docPartUnique/>
          </w:docPartObj>
        </w:sdtPr>
        <w:sdtEndPr/>
        <w:sdtContent>
          <w:p w14:paraId="694E018E" w14:textId="52F24A10" w:rsidR="008B0118" w:rsidRDefault="008B0118" w:rsidP="008B0118">
            <w:pPr>
              <w:pStyle w:val="Footer"/>
              <w:jc w:val="center"/>
            </w:pPr>
            <w:r>
              <w:t>NHS England and NHS Improvement</w:t>
            </w:r>
          </w:p>
          <w:p w14:paraId="0207D1AF" w14:textId="6CDC5516" w:rsidR="00F944AD" w:rsidRPr="00F944AD" w:rsidRDefault="11448B59" w:rsidP="008B0118">
            <w:pPr>
              <w:pStyle w:val="Footer"/>
              <w:jc w:val="right"/>
              <w:rPr>
                <w:sz w:val="20"/>
                <w:szCs w:val="20"/>
              </w:rPr>
            </w:pPr>
            <w:r>
              <w:rPr>
                <w:noProof/>
              </w:rPr>
              <w:drawing>
                <wp:inline distT="0" distB="0" distL="0" distR="0" wp14:anchorId="10A630C0" wp14:editId="7A41FA9D">
                  <wp:extent cx="5755640" cy="194945"/>
                  <wp:effectExtent l="0" t="0" r="0" b="0"/>
                  <wp:docPr id="33" name="Content Placeholder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16"/>
                          <pic:cNvPicPr/>
                        </pic:nvPicPr>
                        <pic:blipFill>
                          <a:blip r:embed="rId1">
                            <a:extLst>
                              <a:ext uri="{FF2B5EF4-FFF2-40B4-BE49-F238E27FC236}">
                                <a16:creationId xmlns:arto="http://schemas.microsoft.com/office/word/2006/arto" xmlns="" xmlns:o="urn:schemas-microsoft-com:office:office" xmlns:v="urn:schemas-microsoft-com:vml" xmlns:w10="urn:schemas-microsoft-com:office:word" xmlns:w="http://schemas.openxmlformats.org/wordprocessingml/2006/main" xmlns:a16="http://schemas.microsoft.com/office/drawing/2014/main" id="{5FDDE1C8-218E-4901-92BB-E0ADB27DCE4B}"/>
                              </a:ext>
                            </a:extLst>
                          </a:blip>
                          <a:stretch>
                            <a:fillRect/>
                          </a:stretch>
                        </pic:blipFill>
                        <pic:spPr>
                          <a:xfrm>
                            <a:off x="0" y="0"/>
                            <a:ext cx="5755640" cy="194945"/>
                          </a:xfrm>
                          <a:prstGeom prst="rect">
                            <a:avLst/>
                          </a:prstGeom>
                        </pic:spPr>
                      </pic:pic>
                    </a:graphicData>
                  </a:graphic>
                </wp:inline>
              </w:drawing>
            </w:r>
          </w:p>
          <w:p w14:paraId="34E964B8" w14:textId="18E81A13" w:rsidR="00D1231A" w:rsidRDefault="00D1231A" w:rsidP="00D1231A">
            <w:pPr>
              <w:pStyle w:val="Footer"/>
            </w:pPr>
            <w:r w:rsidRPr="00D1231A">
              <w:rPr>
                <w:b/>
                <w:bCs/>
                <w:i/>
                <w:iCs/>
                <w:sz w:val="12"/>
                <w:szCs w:val="12"/>
              </w:rPr>
              <w:t>Version 1.0 – Aug 2021</w:t>
            </w:r>
          </w:p>
        </w:sdtContent>
      </w:sdt>
    </w:sdtContent>
  </w:sdt>
  <w:p w14:paraId="36AB4E4B" w14:textId="61D49F1F" w:rsidR="00E95BBD" w:rsidRDefault="00D1231A">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898E4" w14:textId="77777777" w:rsidR="00321D4F" w:rsidRDefault="00321D4F" w:rsidP="00046892">
      <w:pPr>
        <w:spacing w:after="0" w:line="240" w:lineRule="auto"/>
      </w:pPr>
      <w:r>
        <w:separator/>
      </w:r>
    </w:p>
  </w:footnote>
  <w:footnote w:type="continuationSeparator" w:id="0">
    <w:p w14:paraId="3EB009D6" w14:textId="77777777" w:rsidR="00321D4F" w:rsidRDefault="00321D4F" w:rsidP="00046892">
      <w:pPr>
        <w:spacing w:after="0" w:line="240" w:lineRule="auto"/>
      </w:pPr>
      <w:r>
        <w:continuationSeparator/>
      </w:r>
    </w:p>
  </w:footnote>
  <w:footnote w:type="continuationNotice" w:id="1">
    <w:p w14:paraId="0C12CBB8" w14:textId="77777777" w:rsidR="00321D4F" w:rsidRDefault="00321D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DA4B" w14:textId="488B1EED" w:rsidR="00E95BBD" w:rsidRPr="00046892" w:rsidRDefault="00E85897" w:rsidP="00E85897">
    <w:pPr>
      <w:pStyle w:val="Header"/>
      <w:rPr>
        <w:b/>
        <w:sz w:val="24"/>
        <w:szCs w:val="24"/>
      </w:rPr>
    </w:pPr>
    <w:bookmarkStart w:id="0" w:name="_MacBuGuideStaticData_10780H"/>
    <w:bookmarkStart w:id="1" w:name="_MacBuGuideStaticData_5547H"/>
    <w:bookmarkStart w:id="2" w:name="_Hlk48556651"/>
    <w:bookmarkStart w:id="3" w:name="_Hlk48556652"/>
    <w:bookmarkStart w:id="4" w:name="_Hlk48556654"/>
    <w:bookmarkStart w:id="5" w:name="_Hlk48556655"/>
    <w:bookmarkStart w:id="6" w:name="_Hlk48556656"/>
    <w:bookmarkStart w:id="7" w:name="_Hlk48556657"/>
    <w:bookmarkStart w:id="8" w:name="_Hlk48556658"/>
    <w:bookmarkStart w:id="9" w:name="_Hlk48556659"/>
    <w:bookmarkStart w:id="10" w:name="_Hlk48556660"/>
    <w:bookmarkStart w:id="11" w:name="_Hlk48556661"/>
    <w:r>
      <w:rPr>
        <w:b/>
        <w:noProof/>
        <w:sz w:val="32"/>
        <w:szCs w:val="32"/>
        <w:lang w:eastAsia="en-GB"/>
      </w:rPr>
      <w:drawing>
        <wp:inline distT="0" distB="0" distL="0" distR="0" wp14:anchorId="43A393C9" wp14:editId="07760223">
          <wp:extent cx="1114425" cy="461895"/>
          <wp:effectExtent l="0" t="0" r="0" b="0"/>
          <wp:docPr id="31" name="Picture 3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C logo 2.PNG"/>
                  <pic:cNvPicPr/>
                </pic:nvPicPr>
                <pic:blipFill>
                  <a:blip r:embed="rId1">
                    <a:extLst>
                      <a:ext uri="{28A0092B-C50C-407E-A947-70E740481C1C}">
                        <a14:useLocalDpi xmlns:a14="http://schemas.microsoft.com/office/drawing/2010/main" val="0"/>
                      </a:ext>
                    </a:extLst>
                  </a:blip>
                  <a:stretch>
                    <a:fillRect/>
                  </a:stretch>
                </pic:blipFill>
                <pic:spPr>
                  <a:xfrm>
                    <a:off x="0" y="0"/>
                    <a:ext cx="1170602" cy="485179"/>
                  </a:xfrm>
                  <a:prstGeom prst="rect">
                    <a:avLst/>
                  </a:prstGeom>
                </pic:spPr>
              </pic:pic>
            </a:graphicData>
          </a:graphic>
        </wp:inline>
      </w:drawing>
    </w:r>
    <w:r>
      <w:rPr>
        <w:b/>
        <w:noProof/>
        <w:sz w:val="32"/>
        <w:szCs w:val="32"/>
        <w:lang w:eastAsia="en-GB"/>
      </w:rPr>
      <w:tab/>
    </w:r>
    <w:r>
      <w:rPr>
        <w:b/>
        <w:noProof/>
        <w:sz w:val="32"/>
        <w:szCs w:val="32"/>
        <w:lang w:eastAsia="en-GB"/>
      </w:rPr>
      <w:tab/>
    </w:r>
    <w:r w:rsidR="001B122A" w:rsidRPr="00A33398">
      <w:rPr>
        <w:b/>
        <w:noProof/>
        <w:sz w:val="32"/>
        <w:szCs w:val="32"/>
        <w:lang w:eastAsia="en-GB"/>
      </w:rPr>
      <w:drawing>
        <wp:inline distT="0" distB="0" distL="0" distR="0" wp14:anchorId="079C2F33" wp14:editId="3921215C">
          <wp:extent cx="971550" cy="4572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rotWithShape="1">
                  <a:blip r:embed="rId2" cstate="print">
                    <a:extLst>
                      <a:ext uri="{28A0092B-C50C-407E-A947-70E740481C1C}">
                        <a14:useLocalDpi xmlns:a14="http://schemas.microsoft.com/office/drawing/2010/main" val="0"/>
                      </a:ext>
                    </a:extLst>
                  </a:blip>
                  <a:srcRect b="39148"/>
                  <a:stretch/>
                </pic:blipFill>
                <pic:spPr bwMode="auto">
                  <a:xfrm>
                    <a:off x="0" y="0"/>
                    <a:ext cx="978108" cy="460286"/>
                  </a:xfrm>
                  <a:prstGeom prst="rect">
                    <a:avLst/>
                  </a:prstGeom>
                  <a:noFill/>
                  <a:ln>
                    <a:noFill/>
                  </a:ln>
                  <a:extLst>
                    <a:ext uri="{53640926-AAD7-44D8-BBD7-CCE9431645EC}">
                      <a14:shadowObscured xmlns:a14="http://schemas.microsoft.com/office/drawing/2010/main"/>
                    </a:ext>
                  </a:extLst>
                </pic:spPr>
              </pic:pic>
            </a:graphicData>
          </a:graphic>
        </wp:inline>
      </w:drawing>
    </w:r>
    <w:bookmarkEnd w:id="0"/>
    <w:bookmarkEnd w:id="1"/>
    <w:bookmarkEnd w:id="2"/>
    <w:bookmarkEnd w:id="3"/>
    <w:bookmarkEnd w:id="4"/>
    <w:bookmarkEnd w:id="5"/>
    <w:bookmarkEnd w:id="6"/>
    <w:bookmarkEnd w:id="7"/>
    <w:bookmarkEnd w:id="8"/>
    <w:bookmarkEnd w:id="9"/>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899"/>
    <w:multiLevelType w:val="hybridMultilevel"/>
    <w:tmpl w:val="B930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23FB2"/>
    <w:multiLevelType w:val="hybridMultilevel"/>
    <w:tmpl w:val="8CA89BBC"/>
    <w:lvl w:ilvl="0" w:tplc="F22059C2">
      <w:start w:val="1"/>
      <w:numFmt w:val="bullet"/>
      <w:lvlText w:val="•"/>
      <w:lvlJc w:val="left"/>
      <w:pPr>
        <w:tabs>
          <w:tab w:val="num" w:pos="720"/>
        </w:tabs>
        <w:ind w:left="720" w:hanging="360"/>
      </w:pPr>
      <w:rPr>
        <w:rFonts w:ascii="Arial" w:hAnsi="Arial" w:hint="default"/>
      </w:rPr>
    </w:lvl>
    <w:lvl w:ilvl="1" w:tplc="BB9A9A72" w:tentative="1">
      <w:start w:val="1"/>
      <w:numFmt w:val="bullet"/>
      <w:lvlText w:val="•"/>
      <w:lvlJc w:val="left"/>
      <w:pPr>
        <w:tabs>
          <w:tab w:val="num" w:pos="1440"/>
        </w:tabs>
        <w:ind w:left="1440" w:hanging="360"/>
      </w:pPr>
      <w:rPr>
        <w:rFonts w:ascii="Arial" w:hAnsi="Arial" w:hint="default"/>
      </w:rPr>
    </w:lvl>
    <w:lvl w:ilvl="2" w:tplc="9768F238" w:tentative="1">
      <w:start w:val="1"/>
      <w:numFmt w:val="bullet"/>
      <w:lvlText w:val="•"/>
      <w:lvlJc w:val="left"/>
      <w:pPr>
        <w:tabs>
          <w:tab w:val="num" w:pos="2160"/>
        </w:tabs>
        <w:ind w:left="2160" w:hanging="360"/>
      </w:pPr>
      <w:rPr>
        <w:rFonts w:ascii="Arial" w:hAnsi="Arial" w:hint="default"/>
      </w:rPr>
    </w:lvl>
    <w:lvl w:ilvl="3" w:tplc="DA0ED0E6" w:tentative="1">
      <w:start w:val="1"/>
      <w:numFmt w:val="bullet"/>
      <w:lvlText w:val="•"/>
      <w:lvlJc w:val="left"/>
      <w:pPr>
        <w:tabs>
          <w:tab w:val="num" w:pos="2880"/>
        </w:tabs>
        <w:ind w:left="2880" w:hanging="360"/>
      </w:pPr>
      <w:rPr>
        <w:rFonts w:ascii="Arial" w:hAnsi="Arial" w:hint="default"/>
      </w:rPr>
    </w:lvl>
    <w:lvl w:ilvl="4" w:tplc="B96AAD6A" w:tentative="1">
      <w:start w:val="1"/>
      <w:numFmt w:val="bullet"/>
      <w:lvlText w:val="•"/>
      <w:lvlJc w:val="left"/>
      <w:pPr>
        <w:tabs>
          <w:tab w:val="num" w:pos="3600"/>
        </w:tabs>
        <w:ind w:left="3600" w:hanging="360"/>
      </w:pPr>
      <w:rPr>
        <w:rFonts w:ascii="Arial" w:hAnsi="Arial" w:hint="default"/>
      </w:rPr>
    </w:lvl>
    <w:lvl w:ilvl="5" w:tplc="4EE29140" w:tentative="1">
      <w:start w:val="1"/>
      <w:numFmt w:val="bullet"/>
      <w:lvlText w:val="•"/>
      <w:lvlJc w:val="left"/>
      <w:pPr>
        <w:tabs>
          <w:tab w:val="num" w:pos="4320"/>
        </w:tabs>
        <w:ind w:left="4320" w:hanging="360"/>
      </w:pPr>
      <w:rPr>
        <w:rFonts w:ascii="Arial" w:hAnsi="Arial" w:hint="default"/>
      </w:rPr>
    </w:lvl>
    <w:lvl w:ilvl="6" w:tplc="CCECF17A" w:tentative="1">
      <w:start w:val="1"/>
      <w:numFmt w:val="bullet"/>
      <w:lvlText w:val="•"/>
      <w:lvlJc w:val="left"/>
      <w:pPr>
        <w:tabs>
          <w:tab w:val="num" w:pos="5040"/>
        </w:tabs>
        <w:ind w:left="5040" w:hanging="360"/>
      </w:pPr>
      <w:rPr>
        <w:rFonts w:ascii="Arial" w:hAnsi="Arial" w:hint="default"/>
      </w:rPr>
    </w:lvl>
    <w:lvl w:ilvl="7" w:tplc="98B4B3F8" w:tentative="1">
      <w:start w:val="1"/>
      <w:numFmt w:val="bullet"/>
      <w:lvlText w:val="•"/>
      <w:lvlJc w:val="left"/>
      <w:pPr>
        <w:tabs>
          <w:tab w:val="num" w:pos="5760"/>
        </w:tabs>
        <w:ind w:left="5760" w:hanging="360"/>
      </w:pPr>
      <w:rPr>
        <w:rFonts w:ascii="Arial" w:hAnsi="Arial" w:hint="default"/>
      </w:rPr>
    </w:lvl>
    <w:lvl w:ilvl="8" w:tplc="D9C27E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3F4C54"/>
    <w:multiLevelType w:val="hybridMultilevel"/>
    <w:tmpl w:val="CB448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54091C"/>
    <w:multiLevelType w:val="hybridMultilevel"/>
    <w:tmpl w:val="46D6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D2FC7"/>
    <w:multiLevelType w:val="hybridMultilevel"/>
    <w:tmpl w:val="5A783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DA2C3B"/>
    <w:multiLevelType w:val="hybridMultilevel"/>
    <w:tmpl w:val="FD30B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17E8C"/>
    <w:multiLevelType w:val="hybridMultilevel"/>
    <w:tmpl w:val="068EC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06040"/>
    <w:multiLevelType w:val="hybridMultilevel"/>
    <w:tmpl w:val="929E2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42BCC"/>
    <w:multiLevelType w:val="hybridMultilevel"/>
    <w:tmpl w:val="CC161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7B26E7"/>
    <w:multiLevelType w:val="hybridMultilevel"/>
    <w:tmpl w:val="6FE64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C4671A8"/>
    <w:multiLevelType w:val="hybridMultilevel"/>
    <w:tmpl w:val="F3AC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903B47"/>
    <w:multiLevelType w:val="multilevel"/>
    <w:tmpl w:val="C97C16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771218"/>
    <w:multiLevelType w:val="hybridMultilevel"/>
    <w:tmpl w:val="B9521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5B4D91"/>
    <w:multiLevelType w:val="hybridMultilevel"/>
    <w:tmpl w:val="F4A88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817331"/>
    <w:multiLevelType w:val="hybridMultilevel"/>
    <w:tmpl w:val="B2B2C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0C175C"/>
    <w:multiLevelType w:val="hybridMultilevel"/>
    <w:tmpl w:val="301E5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36857"/>
    <w:multiLevelType w:val="hybridMultilevel"/>
    <w:tmpl w:val="2CC02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0853AF"/>
    <w:multiLevelType w:val="hybridMultilevel"/>
    <w:tmpl w:val="3C503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3E2F65"/>
    <w:multiLevelType w:val="hybridMultilevel"/>
    <w:tmpl w:val="FDC285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41BB6A45"/>
    <w:multiLevelType w:val="hybridMultilevel"/>
    <w:tmpl w:val="72C0D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0A0168"/>
    <w:multiLevelType w:val="hybridMultilevel"/>
    <w:tmpl w:val="896EAF66"/>
    <w:lvl w:ilvl="0" w:tplc="49023B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C06A90"/>
    <w:multiLevelType w:val="hybridMultilevel"/>
    <w:tmpl w:val="DA580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FF512B"/>
    <w:multiLevelType w:val="hybridMultilevel"/>
    <w:tmpl w:val="5B38F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6E173F"/>
    <w:multiLevelType w:val="hybridMultilevel"/>
    <w:tmpl w:val="28464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23A2072"/>
    <w:multiLevelType w:val="hybridMultilevel"/>
    <w:tmpl w:val="824E4D1C"/>
    <w:lvl w:ilvl="0" w:tplc="7C60E8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365DDC"/>
    <w:multiLevelType w:val="hybridMultilevel"/>
    <w:tmpl w:val="623AC246"/>
    <w:lvl w:ilvl="0" w:tplc="FD924E2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9109A6"/>
    <w:multiLevelType w:val="hybridMultilevel"/>
    <w:tmpl w:val="72964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ACF276F"/>
    <w:multiLevelType w:val="hybridMultilevel"/>
    <w:tmpl w:val="321E0E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3"/>
  </w:num>
  <w:num w:numId="2">
    <w:abstractNumId w:val="2"/>
  </w:num>
  <w:num w:numId="3">
    <w:abstractNumId w:val="9"/>
  </w:num>
  <w:num w:numId="4">
    <w:abstractNumId w:val="26"/>
  </w:num>
  <w:num w:numId="5">
    <w:abstractNumId w:val="4"/>
  </w:num>
  <w:num w:numId="6">
    <w:abstractNumId w:val="23"/>
  </w:num>
  <w:num w:numId="7">
    <w:abstractNumId w:val="24"/>
  </w:num>
  <w:num w:numId="8">
    <w:abstractNumId w:val="17"/>
  </w:num>
  <w:num w:numId="9">
    <w:abstractNumId w:val="21"/>
  </w:num>
  <w:num w:numId="10">
    <w:abstractNumId w:val="14"/>
  </w:num>
  <w:num w:numId="11">
    <w:abstractNumId w:val="12"/>
  </w:num>
  <w:num w:numId="12">
    <w:abstractNumId w:val="18"/>
  </w:num>
  <w:num w:numId="13">
    <w:abstractNumId w:val="10"/>
  </w:num>
  <w:num w:numId="14">
    <w:abstractNumId w:val="6"/>
  </w:num>
  <w:num w:numId="15">
    <w:abstractNumId w:val="16"/>
  </w:num>
  <w:num w:numId="16">
    <w:abstractNumId w:val="22"/>
  </w:num>
  <w:num w:numId="17">
    <w:abstractNumId w:val="3"/>
  </w:num>
  <w:num w:numId="18">
    <w:abstractNumId w:val="11"/>
  </w:num>
  <w:num w:numId="19">
    <w:abstractNumId w:val="7"/>
  </w:num>
  <w:num w:numId="20">
    <w:abstractNumId w:val="1"/>
  </w:num>
  <w:num w:numId="21">
    <w:abstractNumId w:val="15"/>
  </w:num>
  <w:num w:numId="22">
    <w:abstractNumId w:val="8"/>
  </w:num>
  <w:num w:numId="23">
    <w:abstractNumId w:val="27"/>
  </w:num>
  <w:num w:numId="24">
    <w:abstractNumId w:val="19"/>
  </w:num>
  <w:num w:numId="25">
    <w:abstractNumId w:val="5"/>
  </w:num>
  <w:num w:numId="26">
    <w:abstractNumId w:val="25"/>
  </w:num>
  <w:num w:numId="27">
    <w:abstractNumId w:val="2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C16"/>
    <w:rsid w:val="000003D6"/>
    <w:rsid w:val="00000C03"/>
    <w:rsid w:val="00006AFB"/>
    <w:rsid w:val="00015DA1"/>
    <w:rsid w:val="00017626"/>
    <w:rsid w:val="00022360"/>
    <w:rsid w:val="000235B6"/>
    <w:rsid w:val="00027D98"/>
    <w:rsid w:val="00031EAE"/>
    <w:rsid w:val="000339CC"/>
    <w:rsid w:val="00046892"/>
    <w:rsid w:val="00052FF2"/>
    <w:rsid w:val="00066EC1"/>
    <w:rsid w:val="000702E0"/>
    <w:rsid w:val="00072EF5"/>
    <w:rsid w:val="00076450"/>
    <w:rsid w:val="0008252F"/>
    <w:rsid w:val="0008581A"/>
    <w:rsid w:val="00095AE6"/>
    <w:rsid w:val="00096AA3"/>
    <w:rsid w:val="000A0674"/>
    <w:rsid w:val="000A2F7C"/>
    <w:rsid w:val="000A5A94"/>
    <w:rsid w:val="000A737C"/>
    <w:rsid w:val="000B0F0C"/>
    <w:rsid w:val="000C0F04"/>
    <w:rsid w:val="000C3A30"/>
    <w:rsid w:val="000D436C"/>
    <w:rsid w:val="000F10C6"/>
    <w:rsid w:val="000F2AC7"/>
    <w:rsid w:val="000F4A8E"/>
    <w:rsid w:val="001035B3"/>
    <w:rsid w:val="0010681F"/>
    <w:rsid w:val="00107A89"/>
    <w:rsid w:val="00110A09"/>
    <w:rsid w:val="00115D86"/>
    <w:rsid w:val="001164F7"/>
    <w:rsid w:val="00117172"/>
    <w:rsid w:val="00122984"/>
    <w:rsid w:val="00131E89"/>
    <w:rsid w:val="00133F64"/>
    <w:rsid w:val="00134697"/>
    <w:rsid w:val="001442D4"/>
    <w:rsid w:val="00150A77"/>
    <w:rsid w:val="0015292E"/>
    <w:rsid w:val="00154BEC"/>
    <w:rsid w:val="00156241"/>
    <w:rsid w:val="0016567A"/>
    <w:rsid w:val="00166628"/>
    <w:rsid w:val="0017085A"/>
    <w:rsid w:val="00174BC8"/>
    <w:rsid w:val="0017655F"/>
    <w:rsid w:val="0018126D"/>
    <w:rsid w:val="00181D1B"/>
    <w:rsid w:val="00183788"/>
    <w:rsid w:val="00187941"/>
    <w:rsid w:val="001A0B05"/>
    <w:rsid w:val="001B122A"/>
    <w:rsid w:val="001B1F15"/>
    <w:rsid w:val="001B79FC"/>
    <w:rsid w:val="001B7AA8"/>
    <w:rsid w:val="001D5796"/>
    <w:rsid w:val="001D5CB7"/>
    <w:rsid w:val="001D618C"/>
    <w:rsid w:val="001D6A51"/>
    <w:rsid w:val="001E01E9"/>
    <w:rsid w:val="001E1C1B"/>
    <w:rsid w:val="001E36C4"/>
    <w:rsid w:val="001E714C"/>
    <w:rsid w:val="001E7C81"/>
    <w:rsid w:val="001F34F9"/>
    <w:rsid w:val="001F5024"/>
    <w:rsid w:val="002001B0"/>
    <w:rsid w:val="00201B76"/>
    <w:rsid w:val="00202E2A"/>
    <w:rsid w:val="00206B0C"/>
    <w:rsid w:val="0022700F"/>
    <w:rsid w:val="0022797F"/>
    <w:rsid w:val="0023772D"/>
    <w:rsid w:val="00252ABC"/>
    <w:rsid w:val="00254742"/>
    <w:rsid w:val="0025552C"/>
    <w:rsid w:val="00256F89"/>
    <w:rsid w:val="00264996"/>
    <w:rsid w:val="002659C4"/>
    <w:rsid w:val="00267125"/>
    <w:rsid w:val="00270585"/>
    <w:rsid w:val="0027644F"/>
    <w:rsid w:val="0027720B"/>
    <w:rsid w:val="002845FE"/>
    <w:rsid w:val="00284A45"/>
    <w:rsid w:val="00285EEF"/>
    <w:rsid w:val="002903AA"/>
    <w:rsid w:val="002954F2"/>
    <w:rsid w:val="0029615E"/>
    <w:rsid w:val="002A3C6C"/>
    <w:rsid w:val="002A3E09"/>
    <w:rsid w:val="002A5994"/>
    <w:rsid w:val="002B5240"/>
    <w:rsid w:val="002C0CA9"/>
    <w:rsid w:val="002C171A"/>
    <w:rsid w:val="002C22C7"/>
    <w:rsid w:val="002C6307"/>
    <w:rsid w:val="002C77E4"/>
    <w:rsid w:val="002D0578"/>
    <w:rsid w:val="002D3884"/>
    <w:rsid w:val="002D540F"/>
    <w:rsid w:val="002E3076"/>
    <w:rsid w:val="002E3A46"/>
    <w:rsid w:val="002F137A"/>
    <w:rsid w:val="002F7272"/>
    <w:rsid w:val="0030136C"/>
    <w:rsid w:val="00301727"/>
    <w:rsid w:val="00301E59"/>
    <w:rsid w:val="00304943"/>
    <w:rsid w:val="0030504A"/>
    <w:rsid w:val="00316E53"/>
    <w:rsid w:val="0032031E"/>
    <w:rsid w:val="00321D4F"/>
    <w:rsid w:val="00324922"/>
    <w:rsid w:val="00326F23"/>
    <w:rsid w:val="00331407"/>
    <w:rsid w:val="00332845"/>
    <w:rsid w:val="00340194"/>
    <w:rsid w:val="0034357C"/>
    <w:rsid w:val="0035378B"/>
    <w:rsid w:val="0035458A"/>
    <w:rsid w:val="00361F9D"/>
    <w:rsid w:val="00365512"/>
    <w:rsid w:val="00381A29"/>
    <w:rsid w:val="00390945"/>
    <w:rsid w:val="003927D4"/>
    <w:rsid w:val="00397BC3"/>
    <w:rsid w:val="003A076F"/>
    <w:rsid w:val="003A327E"/>
    <w:rsid w:val="003B3A04"/>
    <w:rsid w:val="003B5689"/>
    <w:rsid w:val="003C03ED"/>
    <w:rsid w:val="003C4414"/>
    <w:rsid w:val="003C47BF"/>
    <w:rsid w:val="003D00A4"/>
    <w:rsid w:val="003D4C4C"/>
    <w:rsid w:val="003E0458"/>
    <w:rsid w:val="003E5C58"/>
    <w:rsid w:val="003F48FA"/>
    <w:rsid w:val="004068CE"/>
    <w:rsid w:val="004227B3"/>
    <w:rsid w:val="00426410"/>
    <w:rsid w:val="004327BD"/>
    <w:rsid w:val="00435309"/>
    <w:rsid w:val="00440710"/>
    <w:rsid w:val="0044469F"/>
    <w:rsid w:val="00447043"/>
    <w:rsid w:val="00450FA3"/>
    <w:rsid w:val="00453C89"/>
    <w:rsid w:val="004575BE"/>
    <w:rsid w:val="004669A3"/>
    <w:rsid w:val="004708F2"/>
    <w:rsid w:val="004759B5"/>
    <w:rsid w:val="00482BF2"/>
    <w:rsid w:val="004867C3"/>
    <w:rsid w:val="004A51CF"/>
    <w:rsid w:val="004B3752"/>
    <w:rsid w:val="004B3D12"/>
    <w:rsid w:val="004B49D6"/>
    <w:rsid w:val="004B4F73"/>
    <w:rsid w:val="004B6BC1"/>
    <w:rsid w:val="004C269A"/>
    <w:rsid w:val="004C315A"/>
    <w:rsid w:val="004D0748"/>
    <w:rsid w:val="004D0C57"/>
    <w:rsid w:val="004D65E1"/>
    <w:rsid w:val="004E3666"/>
    <w:rsid w:val="004E492B"/>
    <w:rsid w:val="004F0042"/>
    <w:rsid w:val="004F0280"/>
    <w:rsid w:val="004F2356"/>
    <w:rsid w:val="004F7390"/>
    <w:rsid w:val="00501307"/>
    <w:rsid w:val="00503012"/>
    <w:rsid w:val="005130F1"/>
    <w:rsid w:val="0052073C"/>
    <w:rsid w:val="00524926"/>
    <w:rsid w:val="005274BD"/>
    <w:rsid w:val="00527680"/>
    <w:rsid w:val="00530CEC"/>
    <w:rsid w:val="00530E35"/>
    <w:rsid w:val="00534F09"/>
    <w:rsid w:val="0053594A"/>
    <w:rsid w:val="0054126D"/>
    <w:rsid w:val="005418DC"/>
    <w:rsid w:val="005426D2"/>
    <w:rsid w:val="00545620"/>
    <w:rsid w:val="0055137B"/>
    <w:rsid w:val="00554CE1"/>
    <w:rsid w:val="00560932"/>
    <w:rsid w:val="00561CFB"/>
    <w:rsid w:val="0057375D"/>
    <w:rsid w:val="005837A7"/>
    <w:rsid w:val="00583AAE"/>
    <w:rsid w:val="00587369"/>
    <w:rsid w:val="00592937"/>
    <w:rsid w:val="005A3D25"/>
    <w:rsid w:val="005B06F9"/>
    <w:rsid w:val="005B1824"/>
    <w:rsid w:val="005B4151"/>
    <w:rsid w:val="005B5E46"/>
    <w:rsid w:val="005C25B6"/>
    <w:rsid w:val="005D3770"/>
    <w:rsid w:val="005D7324"/>
    <w:rsid w:val="005E0A1E"/>
    <w:rsid w:val="005E3BFF"/>
    <w:rsid w:val="005E6134"/>
    <w:rsid w:val="005F00DB"/>
    <w:rsid w:val="005F5A61"/>
    <w:rsid w:val="006000E9"/>
    <w:rsid w:val="00601DC0"/>
    <w:rsid w:val="00603BC0"/>
    <w:rsid w:val="00605FF1"/>
    <w:rsid w:val="006060F3"/>
    <w:rsid w:val="006118C5"/>
    <w:rsid w:val="00612BF5"/>
    <w:rsid w:val="0061721E"/>
    <w:rsid w:val="0062221E"/>
    <w:rsid w:val="00625274"/>
    <w:rsid w:val="00627F6D"/>
    <w:rsid w:val="00631A71"/>
    <w:rsid w:val="006378D5"/>
    <w:rsid w:val="006475D1"/>
    <w:rsid w:val="00651364"/>
    <w:rsid w:val="006541C1"/>
    <w:rsid w:val="006636B7"/>
    <w:rsid w:val="00666BF4"/>
    <w:rsid w:val="00682304"/>
    <w:rsid w:val="006823D4"/>
    <w:rsid w:val="00684B1F"/>
    <w:rsid w:val="00693461"/>
    <w:rsid w:val="00696B65"/>
    <w:rsid w:val="0069702F"/>
    <w:rsid w:val="006970D7"/>
    <w:rsid w:val="0069765F"/>
    <w:rsid w:val="006A52AB"/>
    <w:rsid w:val="006B0E9E"/>
    <w:rsid w:val="006B2878"/>
    <w:rsid w:val="006B3077"/>
    <w:rsid w:val="006B5BD8"/>
    <w:rsid w:val="006B770E"/>
    <w:rsid w:val="006C16D4"/>
    <w:rsid w:val="006C6D3D"/>
    <w:rsid w:val="006C7EE7"/>
    <w:rsid w:val="006D0239"/>
    <w:rsid w:val="006F3406"/>
    <w:rsid w:val="007030B2"/>
    <w:rsid w:val="00704E86"/>
    <w:rsid w:val="00706427"/>
    <w:rsid w:val="0071093C"/>
    <w:rsid w:val="0071418B"/>
    <w:rsid w:val="00714EAE"/>
    <w:rsid w:val="00716051"/>
    <w:rsid w:val="00717AAC"/>
    <w:rsid w:val="007214F3"/>
    <w:rsid w:val="00734E58"/>
    <w:rsid w:val="00741A8B"/>
    <w:rsid w:val="00745DFB"/>
    <w:rsid w:val="007531A9"/>
    <w:rsid w:val="007563A5"/>
    <w:rsid w:val="00757AB3"/>
    <w:rsid w:val="00760873"/>
    <w:rsid w:val="00761931"/>
    <w:rsid w:val="007902BF"/>
    <w:rsid w:val="00795C40"/>
    <w:rsid w:val="007A00E1"/>
    <w:rsid w:val="007A5E87"/>
    <w:rsid w:val="007B119A"/>
    <w:rsid w:val="007B2406"/>
    <w:rsid w:val="007B40DB"/>
    <w:rsid w:val="007B71FC"/>
    <w:rsid w:val="007D12B2"/>
    <w:rsid w:val="007D57E1"/>
    <w:rsid w:val="007D58CA"/>
    <w:rsid w:val="0080142D"/>
    <w:rsid w:val="00806903"/>
    <w:rsid w:val="00806A49"/>
    <w:rsid w:val="00807323"/>
    <w:rsid w:val="00817B75"/>
    <w:rsid w:val="008278E4"/>
    <w:rsid w:val="00831A05"/>
    <w:rsid w:val="008349DF"/>
    <w:rsid w:val="00842132"/>
    <w:rsid w:val="008515A4"/>
    <w:rsid w:val="00853B44"/>
    <w:rsid w:val="00855515"/>
    <w:rsid w:val="0085676A"/>
    <w:rsid w:val="00861C7B"/>
    <w:rsid w:val="00861CEF"/>
    <w:rsid w:val="00864BBA"/>
    <w:rsid w:val="0086667E"/>
    <w:rsid w:val="00867EF8"/>
    <w:rsid w:val="0088313E"/>
    <w:rsid w:val="00886974"/>
    <w:rsid w:val="0089384C"/>
    <w:rsid w:val="008A5926"/>
    <w:rsid w:val="008B0118"/>
    <w:rsid w:val="008C09B8"/>
    <w:rsid w:val="008C320A"/>
    <w:rsid w:val="008C4A3E"/>
    <w:rsid w:val="008D2812"/>
    <w:rsid w:val="008E1F64"/>
    <w:rsid w:val="008E6217"/>
    <w:rsid w:val="009049CC"/>
    <w:rsid w:val="00925054"/>
    <w:rsid w:val="00944999"/>
    <w:rsid w:val="009461A8"/>
    <w:rsid w:val="00953A34"/>
    <w:rsid w:val="00955C23"/>
    <w:rsid w:val="009565ED"/>
    <w:rsid w:val="009627DA"/>
    <w:rsid w:val="00965C63"/>
    <w:rsid w:val="00966ADC"/>
    <w:rsid w:val="00971F17"/>
    <w:rsid w:val="00976E59"/>
    <w:rsid w:val="0098604B"/>
    <w:rsid w:val="009937F1"/>
    <w:rsid w:val="00996560"/>
    <w:rsid w:val="009A10F7"/>
    <w:rsid w:val="009A2E32"/>
    <w:rsid w:val="009B11D9"/>
    <w:rsid w:val="009B568E"/>
    <w:rsid w:val="009C15DE"/>
    <w:rsid w:val="009C2692"/>
    <w:rsid w:val="009C73FD"/>
    <w:rsid w:val="009D1B5C"/>
    <w:rsid w:val="009E162D"/>
    <w:rsid w:val="009E278A"/>
    <w:rsid w:val="009E4B4C"/>
    <w:rsid w:val="009F1270"/>
    <w:rsid w:val="009F1467"/>
    <w:rsid w:val="009F33E2"/>
    <w:rsid w:val="009F5A6E"/>
    <w:rsid w:val="009F5C7A"/>
    <w:rsid w:val="009F74B3"/>
    <w:rsid w:val="00A07612"/>
    <w:rsid w:val="00A20DA0"/>
    <w:rsid w:val="00A258D3"/>
    <w:rsid w:val="00A26D97"/>
    <w:rsid w:val="00A30D66"/>
    <w:rsid w:val="00A31E22"/>
    <w:rsid w:val="00A31E5B"/>
    <w:rsid w:val="00A34E3C"/>
    <w:rsid w:val="00A44025"/>
    <w:rsid w:val="00A454C2"/>
    <w:rsid w:val="00A46370"/>
    <w:rsid w:val="00A47C75"/>
    <w:rsid w:val="00A56C01"/>
    <w:rsid w:val="00A605EE"/>
    <w:rsid w:val="00A658D8"/>
    <w:rsid w:val="00A90B12"/>
    <w:rsid w:val="00A92B96"/>
    <w:rsid w:val="00A93B15"/>
    <w:rsid w:val="00AA0DB7"/>
    <w:rsid w:val="00AA3A94"/>
    <w:rsid w:val="00AA5C27"/>
    <w:rsid w:val="00AB0943"/>
    <w:rsid w:val="00AB5262"/>
    <w:rsid w:val="00AC2C85"/>
    <w:rsid w:val="00AC5521"/>
    <w:rsid w:val="00AC6287"/>
    <w:rsid w:val="00AD3099"/>
    <w:rsid w:val="00AD6B6D"/>
    <w:rsid w:val="00AD7E11"/>
    <w:rsid w:val="00AE5D51"/>
    <w:rsid w:val="00AE5FE1"/>
    <w:rsid w:val="00AE77B0"/>
    <w:rsid w:val="00AE7E45"/>
    <w:rsid w:val="00AF2380"/>
    <w:rsid w:val="00AF2E70"/>
    <w:rsid w:val="00AF5717"/>
    <w:rsid w:val="00AF7F4A"/>
    <w:rsid w:val="00B011A3"/>
    <w:rsid w:val="00B0331A"/>
    <w:rsid w:val="00B05CC8"/>
    <w:rsid w:val="00B05D79"/>
    <w:rsid w:val="00B07EB6"/>
    <w:rsid w:val="00B11E89"/>
    <w:rsid w:val="00B12137"/>
    <w:rsid w:val="00B127FD"/>
    <w:rsid w:val="00B20AD4"/>
    <w:rsid w:val="00B22AEC"/>
    <w:rsid w:val="00B26287"/>
    <w:rsid w:val="00B33321"/>
    <w:rsid w:val="00B337F0"/>
    <w:rsid w:val="00B36415"/>
    <w:rsid w:val="00B37542"/>
    <w:rsid w:val="00B37C36"/>
    <w:rsid w:val="00B45538"/>
    <w:rsid w:val="00B5628E"/>
    <w:rsid w:val="00B62945"/>
    <w:rsid w:val="00B629E7"/>
    <w:rsid w:val="00B66426"/>
    <w:rsid w:val="00B70412"/>
    <w:rsid w:val="00B7469D"/>
    <w:rsid w:val="00B75EBA"/>
    <w:rsid w:val="00B76BED"/>
    <w:rsid w:val="00B77178"/>
    <w:rsid w:val="00B80BC2"/>
    <w:rsid w:val="00B81854"/>
    <w:rsid w:val="00B8241B"/>
    <w:rsid w:val="00B9223E"/>
    <w:rsid w:val="00B939F8"/>
    <w:rsid w:val="00B9508F"/>
    <w:rsid w:val="00BB047B"/>
    <w:rsid w:val="00BB3252"/>
    <w:rsid w:val="00BB3DD0"/>
    <w:rsid w:val="00BB7752"/>
    <w:rsid w:val="00BC41B6"/>
    <w:rsid w:val="00BD364F"/>
    <w:rsid w:val="00BD40FC"/>
    <w:rsid w:val="00BF255D"/>
    <w:rsid w:val="00BF330C"/>
    <w:rsid w:val="00BF56B3"/>
    <w:rsid w:val="00BF7F70"/>
    <w:rsid w:val="00C05D1B"/>
    <w:rsid w:val="00C106A2"/>
    <w:rsid w:val="00C1139A"/>
    <w:rsid w:val="00C1430A"/>
    <w:rsid w:val="00C15AEF"/>
    <w:rsid w:val="00C241D4"/>
    <w:rsid w:val="00C24B75"/>
    <w:rsid w:val="00C271EF"/>
    <w:rsid w:val="00C30839"/>
    <w:rsid w:val="00C30A81"/>
    <w:rsid w:val="00C337A2"/>
    <w:rsid w:val="00C3499D"/>
    <w:rsid w:val="00C65320"/>
    <w:rsid w:val="00C661A1"/>
    <w:rsid w:val="00C73A18"/>
    <w:rsid w:val="00C73D9B"/>
    <w:rsid w:val="00C9147B"/>
    <w:rsid w:val="00C91AB1"/>
    <w:rsid w:val="00CB7EF4"/>
    <w:rsid w:val="00CB7FC4"/>
    <w:rsid w:val="00CC2AF6"/>
    <w:rsid w:val="00CC4B4C"/>
    <w:rsid w:val="00CD1BCD"/>
    <w:rsid w:val="00CD3FC2"/>
    <w:rsid w:val="00CD6C0E"/>
    <w:rsid w:val="00CE6150"/>
    <w:rsid w:val="00CF37A5"/>
    <w:rsid w:val="00CF3F53"/>
    <w:rsid w:val="00CF4843"/>
    <w:rsid w:val="00CF7D7C"/>
    <w:rsid w:val="00D03876"/>
    <w:rsid w:val="00D04FED"/>
    <w:rsid w:val="00D117F6"/>
    <w:rsid w:val="00D1231A"/>
    <w:rsid w:val="00D15E31"/>
    <w:rsid w:val="00D17863"/>
    <w:rsid w:val="00D247A5"/>
    <w:rsid w:val="00D2533C"/>
    <w:rsid w:val="00D261FB"/>
    <w:rsid w:val="00D26E1F"/>
    <w:rsid w:val="00D275E5"/>
    <w:rsid w:val="00D3310B"/>
    <w:rsid w:val="00D4126C"/>
    <w:rsid w:val="00D417F1"/>
    <w:rsid w:val="00D42923"/>
    <w:rsid w:val="00D439AF"/>
    <w:rsid w:val="00D55CDB"/>
    <w:rsid w:val="00D562BF"/>
    <w:rsid w:val="00D605F1"/>
    <w:rsid w:val="00D865C7"/>
    <w:rsid w:val="00D93781"/>
    <w:rsid w:val="00D96AC8"/>
    <w:rsid w:val="00DB038E"/>
    <w:rsid w:val="00DB1E0C"/>
    <w:rsid w:val="00DC1791"/>
    <w:rsid w:val="00DC53BE"/>
    <w:rsid w:val="00DD1670"/>
    <w:rsid w:val="00DD474B"/>
    <w:rsid w:val="00DD545F"/>
    <w:rsid w:val="00DD646A"/>
    <w:rsid w:val="00DD6CBA"/>
    <w:rsid w:val="00DE01FA"/>
    <w:rsid w:val="00DE2A84"/>
    <w:rsid w:val="00DE5949"/>
    <w:rsid w:val="00DF32CA"/>
    <w:rsid w:val="00DF61F1"/>
    <w:rsid w:val="00E04B3A"/>
    <w:rsid w:val="00E07AC8"/>
    <w:rsid w:val="00E11503"/>
    <w:rsid w:val="00E135DF"/>
    <w:rsid w:val="00E2291A"/>
    <w:rsid w:val="00E2575E"/>
    <w:rsid w:val="00E359F4"/>
    <w:rsid w:val="00E35B5C"/>
    <w:rsid w:val="00E35BFB"/>
    <w:rsid w:val="00E36BCF"/>
    <w:rsid w:val="00E37CEE"/>
    <w:rsid w:val="00E45559"/>
    <w:rsid w:val="00E526B2"/>
    <w:rsid w:val="00E55E2A"/>
    <w:rsid w:val="00E5619C"/>
    <w:rsid w:val="00E66D6E"/>
    <w:rsid w:val="00E77125"/>
    <w:rsid w:val="00E836B2"/>
    <w:rsid w:val="00E85897"/>
    <w:rsid w:val="00E863E7"/>
    <w:rsid w:val="00E952EC"/>
    <w:rsid w:val="00E95BBD"/>
    <w:rsid w:val="00EA43C8"/>
    <w:rsid w:val="00EA6F73"/>
    <w:rsid w:val="00EB063A"/>
    <w:rsid w:val="00EB5D90"/>
    <w:rsid w:val="00EC1D78"/>
    <w:rsid w:val="00EC5491"/>
    <w:rsid w:val="00EC6C16"/>
    <w:rsid w:val="00ED0F9F"/>
    <w:rsid w:val="00ED13EA"/>
    <w:rsid w:val="00ED2BB6"/>
    <w:rsid w:val="00ED3DB0"/>
    <w:rsid w:val="00EE09A0"/>
    <w:rsid w:val="00EF1294"/>
    <w:rsid w:val="00EF3FFB"/>
    <w:rsid w:val="00F174CB"/>
    <w:rsid w:val="00F21420"/>
    <w:rsid w:val="00F252CA"/>
    <w:rsid w:val="00F26B70"/>
    <w:rsid w:val="00F318C6"/>
    <w:rsid w:val="00F32919"/>
    <w:rsid w:val="00F34CA7"/>
    <w:rsid w:val="00F456CE"/>
    <w:rsid w:val="00F5400B"/>
    <w:rsid w:val="00F56321"/>
    <w:rsid w:val="00F57E71"/>
    <w:rsid w:val="00F644E2"/>
    <w:rsid w:val="00F65CAB"/>
    <w:rsid w:val="00F71C38"/>
    <w:rsid w:val="00F81D50"/>
    <w:rsid w:val="00F82AC5"/>
    <w:rsid w:val="00F91C3C"/>
    <w:rsid w:val="00F944AD"/>
    <w:rsid w:val="00FB1126"/>
    <w:rsid w:val="00FC36FC"/>
    <w:rsid w:val="00FD65A7"/>
    <w:rsid w:val="00FE120C"/>
    <w:rsid w:val="00FE6F6F"/>
    <w:rsid w:val="00FE7625"/>
    <w:rsid w:val="00FF3EB1"/>
    <w:rsid w:val="00FF5303"/>
    <w:rsid w:val="01F1D97C"/>
    <w:rsid w:val="09005F84"/>
    <w:rsid w:val="0EE2C3C6"/>
    <w:rsid w:val="104FEC84"/>
    <w:rsid w:val="11448B59"/>
    <w:rsid w:val="14E27BD6"/>
    <w:rsid w:val="1C679BEC"/>
    <w:rsid w:val="1C7C8493"/>
    <w:rsid w:val="1EFFA178"/>
    <w:rsid w:val="20112781"/>
    <w:rsid w:val="20805871"/>
    <w:rsid w:val="20A1AAC2"/>
    <w:rsid w:val="20F64446"/>
    <w:rsid w:val="214B6CCD"/>
    <w:rsid w:val="21BE4682"/>
    <w:rsid w:val="237CA297"/>
    <w:rsid w:val="240B0762"/>
    <w:rsid w:val="246F6EFA"/>
    <w:rsid w:val="256F4C88"/>
    <w:rsid w:val="25E0FF76"/>
    <w:rsid w:val="260702FF"/>
    <w:rsid w:val="26160616"/>
    <w:rsid w:val="2676FBB1"/>
    <w:rsid w:val="274FFD17"/>
    <w:rsid w:val="289B857A"/>
    <w:rsid w:val="28BCB6C3"/>
    <w:rsid w:val="28F084F1"/>
    <w:rsid w:val="2A0DF9C7"/>
    <w:rsid w:val="2A0E125A"/>
    <w:rsid w:val="2E02B387"/>
    <w:rsid w:val="30EBB798"/>
    <w:rsid w:val="3194D531"/>
    <w:rsid w:val="32D53A9E"/>
    <w:rsid w:val="34A1D51A"/>
    <w:rsid w:val="399B66AC"/>
    <w:rsid w:val="3A31382D"/>
    <w:rsid w:val="3B71E91C"/>
    <w:rsid w:val="3C3725F5"/>
    <w:rsid w:val="3C854E8C"/>
    <w:rsid w:val="3FC8CBE6"/>
    <w:rsid w:val="4233F680"/>
    <w:rsid w:val="4283CE5D"/>
    <w:rsid w:val="4459A96B"/>
    <w:rsid w:val="48EDC43F"/>
    <w:rsid w:val="4B5123CF"/>
    <w:rsid w:val="4BD923C4"/>
    <w:rsid w:val="4C6BBD26"/>
    <w:rsid w:val="4E896169"/>
    <w:rsid w:val="515D8BFA"/>
    <w:rsid w:val="555EC4CC"/>
    <w:rsid w:val="558DBFFD"/>
    <w:rsid w:val="5A2FCE72"/>
    <w:rsid w:val="5B3305D4"/>
    <w:rsid w:val="5F19A2E7"/>
    <w:rsid w:val="612E8CFC"/>
    <w:rsid w:val="62B123B3"/>
    <w:rsid w:val="657E133B"/>
    <w:rsid w:val="692F95F4"/>
    <w:rsid w:val="6AE1A0E4"/>
    <w:rsid w:val="6B017F52"/>
    <w:rsid w:val="71AB685B"/>
    <w:rsid w:val="72FA8C17"/>
    <w:rsid w:val="7407194F"/>
    <w:rsid w:val="752945D7"/>
    <w:rsid w:val="7A11219D"/>
    <w:rsid w:val="7BE503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F10D7"/>
  <w15:chartTrackingRefBased/>
  <w15:docId w15:val="{8B227608-58C7-46A3-92F5-D6125B2A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62BF"/>
    <w:pPr>
      <w:keepNext/>
      <w:keepLines/>
      <w:spacing w:before="240" w:after="12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Bullet 1,Dot pt,No Spacing1,List Paragraph Char Char Char,Indicator Text,List Paragraph1,Numbered Para 1,Bullet Points,MAIN CONTENT,List Paragraph12,F5 List Paragraph,List Paragraph2,Normal numbered,OBC Bullet,L"/>
    <w:basedOn w:val="Normal"/>
    <w:link w:val="ListParagraphChar"/>
    <w:uiPriority w:val="34"/>
    <w:qFormat/>
    <w:rsid w:val="00EC6C16"/>
    <w:pPr>
      <w:spacing w:before="120" w:after="120" w:line="23" w:lineRule="atLeast"/>
      <w:ind w:left="720"/>
      <w:contextualSpacing/>
    </w:pPr>
    <w:rPr>
      <w:rFonts w:ascii="Arial" w:eastAsia="Times New Roman" w:hAnsi="Arial" w:cs="Times New Roman"/>
      <w:bCs/>
      <w:sz w:val="24"/>
      <w:szCs w:val="26"/>
    </w:rPr>
  </w:style>
  <w:style w:type="character" w:customStyle="1" w:styleId="ListParagraphChar">
    <w:name w:val="List Paragraph Char"/>
    <w:aliases w:val="Colorful List - Accent 11 Char,Bullet 1 Char,Dot pt Char,No Spacing1 Char,List Paragraph Char Char Char Char,Indicator Text Char,List Paragraph1 Char,Numbered Para 1 Char,Bullet Points Char,MAIN CONTENT Char,List Paragraph12 Char"/>
    <w:link w:val="ListParagraph"/>
    <w:uiPriority w:val="34"/>
    <w:qFormat/>
    <w:locked/>
    <w:rsid w:val="00EC6C16"/>
    <w:rPr>
      <w:rFonts w:ascii="Arial" w:eastAsia="Times New Roman" w:hAnsi="Arial" w:cs="Times New Roman"/>
      <w:bCs/>
      <w:sz w:val="24"/>
      <w:szCs w:val="26"/>
    </w:rPr>
  </w:style>
  <w:style w:type="paragraph" w:styleId="Header">
    <w:name w:val="header"/>
    <w:basedOn w:val="Normal"/>
    <w:link w:val="HeaderChar"/>
    <w:uiPriority w:val="99"/>
    <w:unhideWhenUsed/>
    <w:rsid w:val="000468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6892"/>
  </w:style>
  <w:style w:type="paragraph" w:styleId="Footer">
    <w:name w:val="footer"/>
    <w:basedOn w:val="Normal"/>
    <w:link w:val="FooterChar"/>
    <w:uiPriority w:val="99"/>
    <w:unhideWhenUsed/>
    <w:rsid w:val="000468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6892"/>
  </w:style>
  <w:style w:type="table" w:styleId="TableGrid">
    <w:name w:val="Table Grid"/>
    <w:basedOn w:val="TableNormal"/>
    <w:uiPriority w:val="59"/>
    <w:rsid w:val="00966ADC"/>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1503"/>
    <w:rPr>
      <w:color w:val="0563C1" w:themeColor="hyperlink"/>
      <w:u w:val="single"/>
    </w:rPr>
  </w:style>
  <w:style w:type="character" w:customStyle="1" w:styleId="UnresolvedMention1">
    <w:name w:val="Unresolved Mention1"/>
    <w:basedOn w:val="DefaultParagraphFont"/>
    <w:uiPriority w:val="99"/>
    <w:semiHidden/>
    <w:unhideWhenUsed/>
    <w:rsid w:val="00E11503"/>
    <w:rPr>
      <w:color w:val="605E5C"/>
      <w:shd w:val="clear" w:color="auto" w:fill="E1DFDD"/>
    </w:rPr>
  </w:style>
  <w:style w:type="paragraph" w:styleId="BalloonText">
    <w:name w:val="Balloon Text"/>
    <w:basedOn w:val="Normal"/>
    <w:link w:val="BalloonTextChar"/>
    <w:uiPriority w:val="99"/>
    <w:semiHidden/>
    <w:unhideWhenUsed/>
    <w:rsid w:val="005C25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5B6"/>
    <w:rPr>
      <w:rFonts w:ascii="Segoe UI" w:hAnsi="Segoe UI" w:cs="Segoe UI"/>
      <w:sz w:val="18"/>
      <w:szCs w:val="18"/>
    </w:rPr>
  </w:style>
  <w:style w:type="character" w:styleId="CommentReference">
    <w:name w:val="annotation reference"/>
    <w:basedOn w:val="DefaultParagraphFont"/>
    <w:uiPriority w:val="99"/>
    <w:semiHidden/>
    <w:unhideWhenUsed/>
    <w:rsid w:val="005C25B6"/>
    <w:rPr>
      <w:sz w:val="16"/>
      <w:szCs w:val="16"/>
    </w:rPr>
  </w:style>
  <w:style w:type="paragraph" w:styleId="CommentText">
    <w:name w:val="annotation text"/>
    <w:basedOn w:val="Normal"/>
    <w:link w:val="CommentTextChar"/>
    <w:uiPriority w:val="99"/>
    <w:unhideWhenUsed/>
    <w:rsid w:val="005C25B6"/>
    <w:pPr>
      <w:spacing w:line="240" w:lineRule="auto"/>
    </w:pPr>
    <w:rPr>
      <w:sz w:val="20"/>
      <w:szCs w:val="20"/>
    </w:rPr>
  </w:style>
  <w:style w:type="character" w:customStyle="1" w:styleId="CommentTextChar">
    <w:name w:val="Comment Text Char"/>
    <w:basedOn w:val="DefaultParagraphFont"/>
    <w:link w:val="CommentText"/>
    <w:uiPriority w:val="99"/>
    <w:rsid w:val="005C25B6"/>
    <w:rPr>
      <w:sz w:val="20"/>
      <w:szCs w:val="20"/>
    </w:rPr>
  </w:style>
  <w:style w:type="paragraph" w:styleId="CommentSubject">
    <w:name w:val="annotation subject"/>
    <w:basedOn w:val="CommentText"/>
    <w:next w:val="CommentText"/>
    <w:link w:val="CommentSubjectChar"/>
    <w:uiPriority w:val="99"/>
    <w:semiHidden/>
    <w:unhideWhenUsed/>
    <w:rsid w:val="005C25B6"/>
    <w:rPr>
      <w:b/>
      <w:bCs/>
    </w:rPr>
  </w:style>
  <w:style w:type="character" w:customStyle="1" w:styleId="CommentSubjectChar">
    <w:name w:val="Comment Subject Char"/>
    <w:basedOn w:val="CommentTextChar"/>
    <w:link w:val="CommentSubject"/>
    <w:uiPriority w:val="99"/>
    <w:semiHidden/>
    <w:rsid w:val="005C25B6"/>
    <w:rPr>
      <w:b/>
      <w:bCs/>
      <w:sz w:val="20"/>
      <w:szCs w:val="20"/>
    </w:rPr>
  </w:style>
  <w:style w:type="character" w:customStyle="1" w:styleId="Heading1Char">
    <w:name w:val="Heading 1 Char"/>
    <w:basedOn w:val="DefaultParagraphFont"/>
    <w:link w:val="Heading1"/>
    <w:uiPriority w:val="9"/>
    <w:rsid w:val="00D562BF"/>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117172"/>
    <w:rPr>
      <w:color w:val="605E5C"/>
      <w:shd w:val="clear" w:color="auto" w:fill="E1DFDD"/>
    </w:rPr>
  </w:style>
  <w:style w:type="paragraph" w:customStyle="1" w:styleId="xmsolistparagraph">
    <w:name w:val="x_msolistparagraph"/>
    <w:basedOn w:val="Normal"/>
    <w:rsid w:val="00E66D6E"/>
    <w:pPr>
      <w:spacing w:before="100" w:beforeAutospacing="1" w:after="100" w:afterAutospacing="1" w:line="240" w:lineRule="auto"/>
    </w:pPr>
    <w:rPr>
      <w:rFonts w:ascii="Calibri" w:hAnsi="Calibri" w:cs="Calibri"/>
      <w:lang w:eastAsia="en-GB"/>
    </w:rPr>
  </w:style>
  <w:style w:type="paragraph" w:customStyle="1" w:styleId="Default">
    <w:name w:val="Default"/>
    <w:rsid w:val="00E66D6E"/>
    <w:pPr>
      <w:autoSpaceDE w:val="0"/>
      <w:autoSpaceDN w:val="0"/>
      <w:adjustRightInd w:val="0"/>
      <w:spacing w:after="0" w:line="240" w:lineRule="auto"/>
    </w:pPr>
    <w:rPr>
      <w:rFonts w:ascii="Calibri" w:hAnsi="Calibri" w:cs="Calibri"/>
      <w:color w:val="000000"/>
      <w:sz w:val="24"/>
      <w:szCs w:val="24"/>
    </w:rPr>
  </w:style>
  <w:style w:type="table" w:styleId="ListTable3-Accent6">
    <w:name w:val="List Table 3 Accent 6"/>
    <w:basedOn w:val="TableNormal"/>
    <w:uiPriority w:val="48"/>
    <w:rsid w:val="00D865C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GridTable3-Accent6">
    <w:name w:val="Grid Table 3 Accent 6"/>
    <w:basedOn w:val="TableNormal"/>
    <w:uiPriority w:val="48"/>
    <w:rsid w:val="00A0761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A076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193113">
      <w:bodyDiv w:val="1"/>
      <w:marLeft w:val="0"/>
      <w:marRight w:val="0"/>
      <w:marTop w:val="0"/>
      <w:marBottom w:val="0"/>
      <w:divBdr>
        <w:top w:val="none" w:sz="0" w:space="0" w:color="auto"/>
        <w:left w:val="none" w:sz="0" w:space="0" w:color="auto"/>
        <w:bottom w:val="none" w:sz="0" w:space="0" w:color="auto"/>
        <w:right w:val="none" w:sz="0" w:space="0" w:color="auto"/>
      </w:divBdr>
      <w:divsChild>
        <w:div w:id="157619973">
          <w:marLeft w:val="547"/>
          <w:marRight w:val="0"/>
          <w:marTop w:val="0"/>
          <w:marBottom w:val="45"/>
          <w:divBdr>
            <w:top w:val="none" w:sz="0" w:space="0" w:color="auto"/>
            <w:left w:val="none" w:sz="0" w:space="0" w:color="auto"/>
            <w:bottom w:val="none" w:sz="0" w:space="0" w:color="auto"/>
            <w:right w:val="none" w:sz="0" w:space="0" w:color="auto"/>
          </w:divBdr>
        </w:div>
        <w:div w:id="239874190">
          <w:marLeft w:val="547"/>
          <w:marRight w:val="0"/>
          <w:marTop w:val="0"/>
          <w:marBottom w:val="45"/>
          <w:divBdr>
            <w:top w:val="none" w:sz="0" w:space="0" w:color="auto"/>
            <w:left w:val="none" w:sz="0" w:space="0" w:color="auto"/>
            <w:bottom w:val="none" w:sz="0" w:space="0" w:color="auto"/>
            <w:right w:val="none" w:sz="0" w:space="0" w:color="auto"/>
          </w:divBdr>
        </w:div>
        <w:div w:id="1724867965">
          <w:marLeft w:val="547"/>
          <w:marRight w:val="0"/>
          <w:marTop w:val="0"/>
          <w:marBottom w:val="45"/>
          <w:divBdr>
            <w:top w:val="none" w:sz="0" w:space="0" w:color="auto"/>
            <w:left w:val="none" w:sz="0" w:space="0" w:color="auto"/>
            <w:bottom w:val="none" w:sz="0" w:space="0" w:color="auto"/>
            <w:right w:val="none" w:sz="0" w:space="0" w:color="auto"/>
          </w:divBdr>
        </w:div>
      </w:divsChild>
    </w:div>
    <w:div w:id="491681165">
      <w:bodyDiv w:val="1"/>
      <w:marLeft w:val="0"/>
      <w:marRight w:val="0"/>
      <w:marTop w:val="0"/>
      <w:marBottom w:val="0"/>
      <w:divBdr>
        <w:top w:val="none" w:sz="0" w:space="0" w:color="auto"/>
        <w:left w:val="none" w:sz="0" w:space="0" w:color="auto"/>
        <w:bottom w:val="none" w:sz="0" w:space="0" w:color="auto"/>
        <w:right w:val="none" w:sz="0" w:space="0" w:color="auto"/>
      </w:divBdr>
    </w:div>
    <w:div w:id="695739652">
      <w:bodyDiv w:val="1"/>
      <w:marLeft w:val="0"/>
      <w:marRight w:val="0"/>
      <w:marTop w:val="0"/>
      <w:marBottom w:val="0"/>
      <w:divBdr>
        <w:top w:val="none" w:sz="0" w:space="0" w:color="auto"/>
        <w:left w:val="none" w:sz="0" w:space="0" w:color="auto"/>
        <w:bottom w:val="none" w:sz="0" w:space="0" w:color="auto"/>
        <w:right w:val="none" w:sz="0" w:space="0" w:color="auto"/>
      </w:divBdr>
    </w:div>
    <w:div w:id="767651751">
      <w:bodyDiv w:val="1"/>
      <w:marLeft w:val="0"/>
      <w:marRight w:val="0"/>
      <w:marTop w:val="0"/>
      <w:marBottom w:val="0"/>
      <w:divBdr>
        <w:top w:val="none" w:sz="0" w:space="0" w:color="auto"/>
        <w:left w:val="none" w:sz="0" w:space="0" w:color="auto"/>
        <w:bottom w:val="none" w:sz="0" w:space="0" w:color="auto"/>
        <w:right w:val="none" w:sz="0" w:space="0" w:color="auto"/>
      </w:divBdr>
    </w:div>
    <w:div w:id="1439367590">
      <w:bodyDiv w:val="1"/>
      <w:marLeft w:val="0"/>
      <w:marRight w:val="0"/>
      <w:marTop w:val="0"/>
      <w:marBottom w:val="0"/>
      <w:divBdr>
        <w:top w:val="none" w:sz="0" w:space="0" w:color="auto"/>
        <w:left w:val="none" w:sz="0" w:space="0" w:color="auto"/>
        <w:bottom w:val="none" w:sz="0" w:space="0" w:color="auto"/>
        <w:right w:val="none" w:sz="0" w:space="0" w:color="auto"/>
      </w:divBdr>
    </w:div>
    <w:div w:id="1578980473">
      <w:bodyDiv w:val="1"/>
      <w:marLeft w:val="0"/>
      <w:marRight w:val="0"/>
      <w:marTop w:val="0"/>
      <w:marBottom w:val="0"/>
      <w:divBdr>
        <w:top w:val="none" w:sz="0" w:space="0" w:color="auto"/>
        <w:left w:val="none" w:sz="0" w:space="0" w:color="auto"/>
        <w:bottom w:val="none" w:sz="0" w:space="0" w:color="auto"/>
        <w:right w:val="none" w:sz="0" w:space="0" w:color="auto"/>
      </w:divBdr>
    </w:div>
    <w:div w:id="2009013392">
      <w:bodyDiv w:val="1"/>
      <w:marLeft w:val="0"/>
      <w:marRight w:val="0"/>
      <w:marTop w:val="0"/>
      <w:marBottom w:val="0"/>
      <w:divBdr>
        <w:top w:val="none" w:sz="0" w:space="0" w:color="auto"/>
        <w:left w:val="none" w:sz="0" w:space="0" w:color="auto"/>
        <w:bottom w:val="none" w:sz="0" w:space="0" w:color="auto"/>
        <w:right w:val="none" w:sz="0" w:space="0" w:color="auto"/>
      </w:divBdr>
    </w:div>
    <w:div w:id="203241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ssexahsn.org.uk/projects/424/managing-the-change-process-from-implementation-to-reporting" TargetMode="External"/><Relationship Id="rId18" Type="http://schemas.openxmlformats.org/officeDocument/2006/relationships/hyperlink" Target="https://pubmed.ncbi.nlm.nih.gov/27568881/"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nice.org.uk/guidance/dg12" TargetMode="External"/><Relationship Id="rId17" Type="http://schemas.openxmlformats.org/officeDocument/2006/relationships/hyperlink" Target="https://www.asthma.org.uk/support-us/campaigns/publications/difficult-and-severe-asthma-report/" TargetMode="External"/><Relationship Id="rId2" Type="http://schemas.openxmlformats.org/officeDocument/2006/relationships/customXml" Target="../customXml/item2.xml"/><Relationship Id="rId16" Type="http://schemas.openxmlformats.org/officeDocument/2006/relationships/hyperlink" Target="https://wessexahsn.org.uk/img/projects/FeNO_device_compare_V1.0_final%20(1).pdf" TargetMode="External"/><Relationship Id="rId20" Type="http://schemas.openxmlformats.org/officeDocument/2006/relationships/hyperlink" Target="https://www.longtermplan.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ce.org.uk/guidance/dg12"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ice.org.uk/guidance/dg1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ice.org.uk/guidance/ng8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ssexahsn.org.uk/projects/439/resources-at-a-glanc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A7BA550EA9847AF23E300F8F645A9" ma:contentTypeVersion="17" ma:contentTypeDescription="Create a new document." ma:contentTypeScope="" ma:versionID="421bb0a3fd639ad3ef6462dbc2c509a2">
  <xsd:schema xmlns:xsd="http://www.w3.org/2001/XMLSchema" xmlns:xs="http://www.w3.org/2001/XMLSchema" xmlns:p="http://schemas.microsoft.com/office/2006/metadata/properties" xmlns:ns2="fee059d8-09a0-4432-b9e5-d1cad5850a2b" xmlns:ns3="ba8588b1-d6ea-4ab5-b830-00c054d952b1" targetNamespace="http://schemas.microsoft.com/office/2006/metadata/properties" ma:root="true" ma:fieldsID="cae619ef1c5163b9ddd34ff36d1fcad9" ns2:_="" ns3:_="">
    <xsd:import namespace="fee059d8-09a0-4432-b9e5-d1cad5850a2b"/>
    <xsd:import namespace="ba8588b1-d6ea-4ab5-b830-00c054d952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059d8-09a0-4432-b9e5-d1cad5850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Flow_SignoffStatus" ma:index="15" nillable="true" ma:displayName="Sign-off status" ma:internalName="Sign_x002d_off_x0020_status">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a5f208e-45e3-42bd-b392-3c24c59dd41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8588b1-d6ea-4ab5-b830-00c054d952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4b60c2d-6392-4a3e-8d95-e70bf70576db}" ma:internalName="TaxCatchAll" ma:showField="CatchAllData" ma:web="ba8588b1-d6ea-4ab5-b830-00c054d952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fee059d8-09a0-4432-b9e5-d1cad5850a2b" xsi:nil="true"/>
    <SharedWithUsers xmlns="ba8588b1-d6ea-4ab5-b830-00c054d952b1">
      <UserInfo>
        <DisplayName>Joe Sladen</DisplayName>
        <AccountId>14</AccountId>
        <AccountType/>
      </UserInfo>
    </SharedWithUsers>
    <lcf76f155ced4ddcb4097134ff3c332f xmlns="fee059d8-09a0-4432-b9e5-d1cad5850a2b">
      <Terms xmlns="http://schemas.microsoft.com/office/infopath/2007/PartnerControls"/>
    </lcf76f155ced4ddcb4097134ff3c332f>
    <TaxCatchAll xmlns="ba8588b1-d6ea-4ab5-b830-00c054d952b1" xsi:nil="true"/>
  </documentManagement>
</p:properties>
</file>

<file path=customXml/itemProps1.xml><?xml version="1.0" encoding="utf-8"?>
<ds:datastoreItem xmlns:ds="http://schemas.openxmlformats.org/officeDocument/2006/customXml" ds:itemID="{11812EC8-E9DC-48A2-9965-27EC029189CB}"/>
</file>

<file path=customXml/itemProps2.xml><?xml version="1.0" encoding="utf-8"?>
<ds:datastoreItem xmlns:ds="http://schemas.openxmlformats.org/officeDocument/2006/customXml" ds:itemID="{85D68A89-B19B-42B8-BC89-6C10E2CDC43A}">
  <ds:schemaRefs>
    <ds:schemaRef ds:uri="http://schemas.microsoft.com/sharepoint/v3/contenttype/forms"/>
  </ds:schemaRefs>
</ds:datastoreItem>
</file>

<file path=customXml/itemProps3.xml><?xml version="1.0" encoding="utf-8"?>
<ds:datastoreItem xmlns:ds="http://schemas.openxmlformats.org/officeDocument/2006/customXml" ds:itemID="{2177999A-5575-4D00-9170-DDB6FCDA65FB}">
  <ds:schemaRefs>
    <ds:schemaRef ds:uri="http://schemas.openxmlformats.org/officeDocument/2006/bibliography"/>
  </ds:schemaRefs>
</ds:datastoreItem>
</file>

<file path=customXml/itemProps4.xml><?xml version="1.0" encoding="utf-8"?>
<ds:datastoreItem xmlns:ds="http://schemas.openxmlformats.org/officeDocument/2006/customXml" ds:itemID="{F7A9B0AE-53A3-4D21-A131-D178370FE631}">
  <ds:schemaRefs>
    <ds:schemaRef ds:uri="http://schemas.microsoft.com/office/2006/metadata/properties"/>
    <ds:schemaRef ds:uri="http://schemas.microsoft.com/office/infopath/2007/PartnerControls"/>
    <ds:schemaRef ds:uri="fee059d8-09a0-4432-b9e5-d1cad5850a2b"/>
    <ds:schemaRef ds:uri="ba8588b1-d6ea-4ab5-b830-00c054d952b1"/>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2608</Words>
  <Characters>14872</Characters>
  <Application>Microsoft Office Word</Application>
  <DocSecurity>0</DocSecurity>
  <Lines>123</Lines>
  <Paragraphs>34</Paragraphs>
  <ScaleCrop>false</ScaleCrop>
  <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Spellacy</dc:creator>
  <cp:keywords/>
  <dc:description/>
  <cp:lastModifiedBy>Joe Sladen</cp:lastModifiedBy>
  <cp:revision>288</cp:revision>
  <cp:lastPrinted>2021-03-11T09:55:00Z</cp:lastPrinted>
  <dcterms:created xsi:type="dcterms:W3CDTF">2021-04-12T01:22:00Z</dcterms:created>
  <dcterms:modified xsi:type="dcterms:W3CDTF">2021-08-13T08:04:00Z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0x010100794A7BA550EA9847AF23E300F8F645A9</vt:lpwstr>
  </property>
</Properties>
</file>