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C3D06" w14:textId="77777777" w:rsidR="009E51F7" w:rsidRDefault="009E51F7" w:rsidP="009E51F7">
      <w:pPr>
        <w:spacing w:after="120"/>
        <w:jc w:val="center"/>
        <w:rPr>
          <w:rFonts w:asciiTheme="minorHAnsi" w:hAnsiTheme="minorHAnsi" w:cs="Arial"/>
          <w:b/>
          <w:sz w:val="22"/>
          <w:szCs w:val="22"/>
        </w:rPr>
      </w:pPr>
    </w:p>
    <w:p w14:paraId="070C3D07" w14:textId="77777777" w:rsidR="009E51F7" w:rsidRDefault="009E51F7" w:rsidP="009E51F7">
      <w:pPr>
        <w:spacing w:after="120"/>
        <w:jc w:val="center"/>
        <w:rPr>
          <w:rFonts w:asciiTheme="minorHAnsi" w:hAnsiTheme="minorHAnsi" w:cs="Arial"/>
          <w:b/>
          <w:sz w:val="22"/>
          <w:szCs w:val="22"/>
        </w:rPr>
      </w:pPr>
    </w:p>
    <w:p w14:paraId="070C3D08" w14:textId="77777777" w:rsidR="009E51F7" w:rsidRDefault="009E51F7" w:rsidP="009E51F7">
      <w:pPr>
        <w:jc w:val="center"/>
        <w:rPr>
          <w:rFonts w:asciiTheme="minorHAnsi" w:hAnsiTheme="minorHAnsi" w:cs="Arial"/>
          <w:b/>
          <w:sz w:val="22"/>
          <w:szCs w:val="22"/>
        </w:rPr>
      </w:pPr>
      <w:r w:rsidRPr="008C0B81">
        <w:rPr>
          <w:b/>
          <w:noProof/>
          <w:color w:val="06253E"/>
          <w:sz w:val="36"/>
          <w:szCs w:val="36"/>
          <w:lang w:eastAsia="en-GB"/>
        </w:rPr>
        <w:drawing>
          <wp:anchor distT="0" distB="0" distL="114300" distR="114300" simplePos="0" relativeHeight="251659264" behindDoc="1" locked="0" layoutInCell="1" allowOverlap="1" wp14:anchorId="070C3D3F" wp14:editId="070C3D40">
            <wp:simplePos x="0" y="0"/>
            <wp:positionH relativeFrom="margin">
              <wp:posOffset>5391150</wp:posOffset>
            </wp:positionH>
            <wp:positionV relativeFrom="margin">
              <wp:posOffset>-581025</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070C3D09" w14:textId="77777777" w:rsidR="00946B7E" w:rsidRPr="009E51F7" w:rsidRDefault="009E51F7" w:rsidP="009E51F7">
      <w:pPr>
        <w:jc w:val="center"/>
        <w:rPr>
          <w:rFonts w:asciiTheme="minorHAnsi" w:hAnsiTheme="minorHAnsi" w:cs="Arial"/>
          <w:b/>
          <w:sz w:val="22"/>
          <w:szCs w:val="22"/>
        </w:rPr>
      </w:pPr>
      <w:r>
        <w:rPr>
          <w:rFonts w:asciiTheme="minorHAnsi" w:hAnsiTheme="minorHAnsi" w:cs="Arial"/>
          <w:b/>
          <w:sz w:val="22"/>
          <w:szCs w:val="22"/>
        </w:rPr>
        <w:t>PCRS</w:t>
      </w:r>
      <w:r w:rsidR="00636CD7" w:rsidRPr="009E51F7">
        <w:rPr>
          <w:rFonts w:asciiTheme="minorHAnsi" w:hAnsiTheme="minorHAnsi" w:cs="Arial"/>
          <w:b/>
          <w:sz w:val="22"/>
          <w:szCs w:val="22"/>
        </w:rPr>
        <w:t xml:space="preserve"> </w:t>
      </w:r>
      <w:r w:rsidR="00946B7E" w:rsidRPr="009E51F7">
        <w:rPr>
          <w:rFonts w:asciiTheme="minorHAnsi" w:hAnsiTheme="minorHAnsi" w:cs="Arial"/>
          <w:b/>
          <w:sz w:val="22"/>
          <w:szCs w:val="22"/>
        </w:rPr>
        <w:t>Policy on Bribery</w:t>
      </w:r>
    </w:p>
    <w:p w14:paraId="070C3D0A" w14:textId="77777777" w:rsidR="00946B7E" w:rsidRPr="009E51F7" w:rsidRDefault="00946B7E" w:rsidP="00946B7E">
      <w:pPr>
        <w:spacing w:line="280" w:lineRule="atLeast"/>
        <w:rPr>
          <w:rFonts w:asciiTheme="minorHAnsi" w:hAnsiTheme="minorHAnsi" w:cs="Arial"/>
          <w:sz w:val="22"/>
          <w:szCs w:val="22"/>
        </w:rPr>
      </w:pPr>
    </w:p>
    <w:p w14:paraId="070C3D0B" w14:textId="77777777" w:rsidR="00946B7E" w:rsidRPr="009E51F7" w:rsidRDefault="00946B7E" w:rsidP="006E77D8">
      <w:pPr>
        <w:spacing w:after="120" w:line="280" w:lineRule="atLeast"/>
        <w:jc w:val="both"/>
        <w:rPr>
          <w:rFonts w:asciiTheme="minorHAnsi" w:hAnsiTheme="minorHAnsi" w:cs="Arial"/>
          <w:b/>
          <w:sz w:val="22"/>
          <w:szCs w:val="22"/>
        </w:rPr>
      </w:pPr>
      <w:r w:rsidRPr="009E51F7">
        <w:rPr>
          <w:rFonts w:asciiTheme="minorHAnsi" w:hAnsiTheme="minorHAnsi" w:cs="Arial"/>
          <w:b/>
          <w:sz w:val="22"/>
          <w:szCs w:val="22"/>
        </w:rPr>
        <w:t xml:space="preserve">Background </w:t>
      </w:r>
    </w:p>
    <w:p w14:paraId="070C3D0C" w14:textId="77777777" w:rsidR="00946B7E" w:rsidRPr="009E51F7" w:rsidRDefault="00946B7E" w:rsidP="00636CD7">
      <w:pPr>
        <w:pStyle w:val="Heading3"/>
        <w:keepNext w:val="0"/>
        <w:numPr>
          <w:ilvl w:val="2"/>
          <w:numId w:val="0"/>
        </w:numPr>
        <w:tabs>
          <w:tab w:val="left" w:pos="720"/>
          <w:tab w:val="left" w:pos="1134"/>
        </w:tabs>
        <w:spacing w:before="120" w:after="100" w:line="280" w:lineRule="atLeast"/>
        <w:jc w:val="both"/>
        <w:rPr>
          <w:rFonts w:asciiTheme="minorHAnsi" w:hAnsiTheme="minorHAnsi" w:cs="Arial"/>
          <w:sz w:val="22"/>
          <w:szCs w:val="22"/>
          <w:lang w:eastAsia="en-GB"/>
        </w:rPr>
      </w:pPr>
      <w:r w:rsidRPr="009E51F7">
        <w:rPr>
          <w:rFonts w:asciiTheme="minorHAnsi" w:hAnsiTheme="minorHAnsi" w:cs="Arial"/>
          <w:b w:val="0"/>
          <w:sz w:val="22"/>
          <w:szCs w:val="22"/>
          <w:lang w:eastAsia="en-GB"/>
        </w:rPr>
        <w:t>The Bribery Act came into force on 1 July 2012 and the charity is responsible for ensuring it has appropriate policies and procedures in place, including training of employees and others undertaking work on its behalf</w:t>
      </w:r>
      <w:r w:rsidRPr="009E51F7">
        <w:rPr>
          <w:rFonts w:asciiTheme="minorHAnsi" w:hAnsiTheme="minorHAnsi" w:cs="Arial"/>
          <w:sz w:val="22"/>
          <w:szCs w:val="22"/>
          <w:lang w:eastAsia="en-GB"/>
        </w:rPr>
        <w:t xml:space="preserve">. </w:t>
      </w:r>
    </w:p>
    <w:p w14:paraId="070C3D0D" w14:textId="77777777" w:rsidR="00946B7E" w:rsidRPr="009E51F7" w:rsidRDefault="00946B7E" w:rsidP="00636CD7">
      <w:pPr>
        <w:spacing w:after="120" w:line="280" w:lineRule="atLeast"/>
        <w:jc w:val="both"/>
        <w:rPr>
          <w:rFonts w:asciiTheme="minorHAnsi" w:hAnsiTheme="minorHAnsi" w:cs="Arial"/>
          <w:b/>
          <w:sz w:val="22"/>
          <w:szCs w:val="22"/>
        </w:rPr>
      </w:pPr>
      <w:r w:rsidRPr="009E51F7">
        <w:rPr>
          <w:rFonts w:asciiTheme="minorHAnsi" w:hAnsiTheme="minorHAnsi" w:cs="Arial"/>
          <w:sz w:val="22"/>
          <w:szCs w:val="22"/>
          <w:lang w:eastAsia="en-GB"/>
        </w:rPr>
        <w:t xml:space="preserve">The key area identified as relevant to </w:t>
      </w:r>
      <w:r w:rsidR="009E51F7">
        <w:rPr>
          <w:rFonts w:asciiTheme="minorHAnsi" w:hAnsiTheme="minorHAnsi" w:cs="Arial"/>
          <w:sz w:val="22"/>
          <w:szCs w:val="22"/>
          <w:lang w:eastAsia="en-GB"/>
        </w:rPr>
        <w:t>PCRS</w:t>
      </w:r>
      <w:r w:rsidRPr="009E51F7">
        <w:rPr>
          <w:rFonts w:asciiTheme="minorHAnsi" w:hAnsiTheme="minorHAnsi" w:cs="Arial"/>
          <w:sz w:val="22"/>
          <w:szCs w:val="22"/>
          <w:lang w:eastAsia="en-GB"/>
        </w:rPr>
        <w:t xml:space="preserve"> is the provision and receipt of gifts, hospitality and entertainment. </w:t>
      </w:r>
    </w:p>
    <w:p w14:paraId="070C3D0E" w14:textId="77777777" w:rsidR="00946B7E" w:rsidRPr="009E51F7" w:rsidRDefault="00946B7E" w:rsidP="00636CD7">
      <w:pPr>
        <w:spacing w:after="120" w:line="280" w:lineRule="atLeast"/>
        <w:jc w:val="both"/>
        <w:rPr>
          <w:rFonts w:asciiTheme="minorHAnsi" w:hAnsiTheme="minorHAnsi" w:cs="Arial"/>
          <w:b/>
          <w:sz w:val="22"/>
          <w:szCs w:val="22"/>
        </w:rPr>
      </w:pPr>
      <w:r w:rsidRPr="009E51F7">
        <w:rPr>
          <w:rFonts w:asciiTheme="minorHAnsi" w:hAnsiTheme="minorHAnsi" w:cs="Arial"/>
          <w:b/>
          <w:sz w:val="22"/>
          <w:szCs w:val="22"/>
        </w:rPr>
        <w:t>Bribery Policy</w:t>
      </w:r>
    </w:p>
    <w:p w14:paraId="070C3D0F" w14:textId="77777777" w:rsidR="00946B7E" w:rsidRPr="009E51F7" w:rsidRDefault="00946B7E" w:rsidP="00636CD7">
      <w:pPr>
        <w:spacing w:after="120" w:line="280" w:lineRule="atLeast"/>
        <w:jc w:val="both"/>
        <w:rPr>
          <w:rFonts w:asciiTheme="minorHAnsi" w:hAnsiTheme="minorHAnsi" w:cs="Arial"/>
          <w:sz w:val="22"/>
          <w:szCs w:val="22"/>
        </w:rPr>
      </w:pPr>
      <w:r w:rsidRPr="009E51F7">
        <w:rPr>
          <w:rFonts w:asciiTheme="minorHAnsi" w:hAnsiTheme="minorHAnsi" w:cs="Arial"/>
          <w:sz w:val="22"/>
          <w:szCs w:val="22"/>
        </w:rPr>
        <w:t xml:space="preserve">The </w:t>
      </w:r>
      <w:r w:rsidR="009E51F7">
        <w:rPr>
          <w:rFonts w:asciiTheme="minorHAnsi" w:hAnsiTheme="minorHAnsi" w:cs="Arial"/>
          <w:sz w:val="22"/>
          <w:szCs w:val="22"/>
        </w:rPr>
        <w:t>PCRS</w:t>
      </w:r>
      <w:r w:rsidRPr="009E51F7">
        <w:rPr>
          <w:rFonts w:asciiTheme="minorHAnsi" w:hAnsiTheme="minorHAnsi" w:cs="Arial"/>
          <w:sz w:val="22"/>
          <w:szCs w:val="22"/>
        </w:rPr>
        <w:t xml:space="preserve"> is committed to preventing bribery by persons associated with it, including its trustees, Committee members, employees and key contractors. The Society has a zero tolerance approach to bribery. If trustees, Committee membe</w:t>
      </w:r>
      <w:bookmarkStart w:id="0" w:name="_GoBack"/>
      <w:bookmarkEnd w:id="0"/>
      <w:r w:rsidRPr="009E51F7">
        <w:rPr>
          <w:rFonts w:asciiTheme="minorHAnsi" w:hAnsiTheme="minorHAnsi" w:cs="Arial"/>
          <w:sz w:val="22"/>
          <w:szCs w:val="22"/>
        </w:rPr>
        <w:t>rs, employees and key contractors are found to have offered or accepted bribes they may, following the appropriate procedures, be dismissed from their role with the Society (as well as potentially facing criminal prosecution). As far as practically possible, the Society will not do business with organisations that are found to offer or accept bribes.</w:t>
      </w:r>
    </w:p>
    <w:p w14:paraId="070C3D10" w14:textId="77777777" w:rsidR="00946B7E" w:rsidRPr="009E51F7" w:rsidRDefault="00946B7E" w:rsidP="00E94A79">
      <w:pPr>
        <w:spacing w:line="280" w:lineRule="atLeast"/>
        <w:jc w:val="both"/>
        <w:rPr>
          <w:rFonts w:asciiTheme="minorHAnsi" w:hAnsiTheme="minorHAnsi" w:cs="Arial"/>
          <w:sz w:val="22"/>
          <w:szCs w:val="22"/>
        </w:rPr>
      </w:pPr>
      <w:r w:rsidRPr="009E51F7">
        <w:rPr>
          <w:rFonts w:asciiTheme="minorHAnsi" w:hAnsiTheme="minorHAnsi" w:cs="Arial"/>
          <w:sz w:val="22"/>
          <w:szCs w:val="22"/>
        </w:rPr>
        <w:t>For these purposes, bribery occurs where a person offers, promises or gives a financial or other advantage to another person:</w:t>
      </w:r>
    </w:p>
    <w:p w14:paraId="070C3D11" w14:textId="77777777" w:rsidR="00636CD7" w:rsidRPr="009E51F7" w:rsidRDefault="00946B7E" w:rsidP="00E94A79">
      <w:pPr>
        <w:pStyle w:val="Pa7"/>
        <w:spacing w:line="280" w:lineRule="atLeast"/>
        <w:ind w:left="442"/>
        <w:jc w:val="both"/>
        <w:rPr>
          <w:rFonts w:asciiTheme="minorHAnsi" w:hAnsiTheme="minorHAnsi" w:cs="Arial"/>
          <w:color w:val="000000"/>
          <w:sz w:val="22"/>
          <w:szCs w:val="22"/>
        </w:rPr>
      </w:pPr>
      <w:r w:rsidRPr="009E51F7">
        <w:rPr>
          <w:rFonts w:asciiTheme="minorHAnsi" w:hAnsiTheme="minorHAnsi" w:cs="Arial"/>
          <w:color w:val="000000"/>
          <w:sz w:val="22"/>
          <w:szCs w:val="22"/>
        </w:rPr>
        <w:t>• intending the advantage to bring about the improper performance by that person of a</w:t>
      </w:r>
    </w:p>
    <w:p w14:paraId="070C3D12" w14:textId="3D535762" w:rsidR="00946B7E" w:rsidRPr="009E51F7" w:rsidRDefault="00636CD7" w:rsidP="00E94A79">
      <w:pPr>
        <w:pStyle w:val="Pa7"/>
        <w:spacing w:line="280" w:lineRule="atLeast"/>
        <w:ind w:left="442"/>
        <w:jc w:val="both"/>
        <w:rPr>
          <w:rFonts w:asciiTheme="minorHAnsi" w:hAnsiTheme="minorHAnsi" w:cs="Arial"/>
          <w:color w:val="000000"/>
          <w:sz w:val="22"/>
          <w:szCs w:val="22"/>
        </w:rPr>
      </w:pPr>
      <w:r w:rsidRPr="009E51F7">
        <w:rPr>
          <w:rFonts w:asciiTheme="minorHAnsi" w:hAnsiTheme="minorHAnsi" w:cs="Arial"/>
          <w:color w:val="000000"/>
          <w:sz w:val="22"/>
          <w:szCs w:val="22"/>
        </w:rPr>
        <w:t xml:space="preserve"> </w:t>
      </w:r>
      <w:r w:rsidR="00946B7E" w:rsidRPr="009E51F7">
        <w:rPr>
          <w:rFonts w:asciiTheme="minorHAnsi" w:hAnsiTheme="minorHAnsi" w:cs="Arial"/>
          <w:color w:val="000000"/>
          <w:sz w:val="22"/>
          <w:szCs w:val="22"/>
        </w:rPr>
        <w:t xml:space="preserve"> </w:t>
      </w:r>
      <w:r w:rsidR="0072419B">
        <w:rPr>
          <w:rFonts w:asciiTheme="minorHAnsi" w:hAnsiTheme="minorHAnsi" w:cs="Arial"/>
          <w:color w:val="000000"/>
          <w:sz w:val="22"/>
          <w:szCs w:val="22"/>
        </w:rPr>
        <w:t xml:space="preserve"> </w:t>
      </w:r>
      <w:r w:rsidR="00946B7E" w:rsidRPr="009E51F7">
        <w:rPr>
          <w:rFonts w:asciiTheme="minorHAnsi" w:hAnsiTheme="minorHAnsi" w:cs="Arial"/>
          <w:color w:val="000000"/>
          <w:sz w:val="22"/>
          <w:szCs w:val="22"/>
        </w:rPr>
        <w:t>relevant function or activity or to reward such improper performance; or</w:t>
      </w:r>
    </w:p>
    <w:p w14:paraId="070C3D13" w14:textId="77777777" w:rsidR="00636CD7" w:rsidRPr="009E51F7" w:rsidRDefault="00946B7E" w:rsidP="00E94A79">
      <w:pPr>
        <w:pStyle w:val="Pa7"/>
        <w:spacing w:line="280" w:lineRule="atLeast"/>
        <w:ind w:left="442"/>
        <w:jc w:val="both"/>
        <w:rPr>
          <w:rFonts w:asciiTheme="minorHAnsi" w:hAnsiTheme="minorHAnsi" w:cs="Arial"/>
          <w:color w:val="000000"/>
          <w:sz w:val="22"/>
          <w:szCs w:val="22"/>
        </w:rPr>
      </w:pPr>
      <w:r w:rsidRPr="009E51F7">
        <w:rPr>
          <w:rFonts w:asciiTheme="minorHAnsi" w:hAnsiTheme="minorHAnsi" w:cs="Arial"/>
          <w:color w:val="000000"/>
          <w:sz w:val="22"/>
          <w:szCs w:val="22"/>
        </w:rPr>
        <w:t>• knowing or believing that the acceptance of the advantage offered, promised or given</w:t>
      </w:r>
    </w:p>
    <w:p w14:paraId="070C3D14" w14:textId="414C1AB3" w:rsidR="00946B7E" w:rsidRPr="009E51F7" w:rsidRDefault="00636CD7" w:rsidP="00E94A79">
      <w:pPr>
        <w:pStyle w:val="Pa7"/>
        <w:spacing w:after="120" w:line="280" w:lineRule="atLeast"/>
        <w:ind w:left="442"/>
        <w:jc w:val="both"/>
        <w:rPr>
          <w:rFonts w:asciiTheme="minorHAnsi" w:hAnsiTheme="minorHAnsi" w:cs="Arial"/>
          <w:sz w:val="22"/>
          <w:szCs w:val="22"/>
        </w:rPr>
      </w:pPr>
      <w:r w:rsidRPr="009E51F7">
        <w:rPr>
          <w:rFonts w:asciiTheme="minorHAnsi" w:hAnsiTheme="minorHAnsi" w:cs="Arial"/>
          <w:color w:val="000000"/>
          <w:sz w:val="22"/>
          <w:szCs w:val="22"/>
        </w:rPr>
        <w:t xml:space="preserve"> </w:t>
      </w:r>
      <w:r w:rsidR="0072419B">
        <w:rPr>
          <w:rFonts w:asciiTheme="minorHAnsi" w:hAnsiTheme="minorHAnsi" w:cs="Arial"/>
          <w:color w:val="000000"/>
          <w:sz w:val="22"/>
          <w:szCs w:val="22"/>
        </w:rPr>
        <w:t xml:space="preserve"> </w:t>
      </w:r>
      <w:r w:rsidR="00946B7E" w:rsidRPr="009E51F7">
        <w:rPr>
          <w:rFonts w:asciiTheme="minorHAnsi" w:hAnsiTheme="minorHAnsi" w:cs="Arial"/>
          <w:color w:val="000000"/>
          <w:sz w:val="22"/>
          <w:szCs w:val="22"/>
        </w:rPr>
        <w:t xml:space="preserve"> in itself constitutes the improper performance of a relevant function or activity</w:t>
      </w:r>
      <w:r w:rsidRPr="009E51F7">
        <w:rPr>
          <w:rFonts w:asciiTheme="minorHAnsi" w:hAnsiTheme="minorHAnsi" w:cs="Arial"/>
          <w:color w:val="000000"/>
          <w:sz w:val="22"/>
          <w:szCs w:val="22"/>
        </w:rPr>
        <w:t>.</w:t>
      </w:r>
      <w:r w:rsidR="00946B7E" w:rsidRPr="009E51F7">
        <w:rPr>
          <w:rFonts w:asciiTheme="minorHAnsi" w:hAnsiTheme="minorHAnsi" w:cs="Arial"/>
          <w:color w:val="000000"/>
          <w:sz w:val="22"/>
          <w:szCs w:val="22"/>
        </w:rPr>
        <w:t xml:space="preserve"> </w:t>
      </w:r>
    </w:p>
    <w:p w14:paraId="070C3D15" w14:textId="77777777" w:rsidR="00946B7E" w:rsidRPr="009E51F7" w:rsidRDefault="00946B7E" w:rsidP="00E94A79">
      <w:pPr>
        <w:spacing w:after="120" w:line="280" w:lineRule="atLeast"/>
        <w:jc w:val="both"/>
        <w:rPr>
          <w:rFonts w:asciiTheme="minorHAnsi" w:hAnsiTheme="minorHAnsi" w:cs="Arial"/>
          <w:color w:val="000000"/>
          <w:sz w:val="22"/>
          <w:szCs w:val="22"/>
        </w:rPr>
      </w:pPr>
      <w:r w:rsidRPr="009E51F7">
        <w:rPr>
          <w:rFonts w:asciiTheme="minorHAnsi" w:hAnsiTheme="minorHAnsi" w:cs="Arial"/>
          <w:color w:val="000000"/>
          <w:sz w:val="22"/>
          <w:szCs w:val="22"/>
        </w:rPr>
        <w:t>‘Improper performance’ means performance which amounts to a breach of an expectation that a</w:t>
      </w:r>
      <w:r w:rsidR="009E51F7">
        <w:rPr>
          <w:rFonts w:asciiTheme="minorHAnsi" w:hAnsiTheme="minorHAnsi" w:cs="Arial"/>
          <w:color w:val="000000"/>
          <w:sz w:val="22"/>
          <w:szCs w:val="22"/>
        </w:rPr>
        <w:t xml:space="preserve"> </w:t>
      </w:r>
      <w:r w:rsidRPr="009E51F7">
        <w:rPr>
          <w:rFonts w:asciiTheme="minorHAnsi" w:hAnsiTheme="minorHAnsi" w:cs="Arial"/>
          <w:color w:val="000000"/>
          <w:sz w:val="22"/>
          <w:szCs w:val="22"/>
        </w:rPr>
        <w:t xml:space="preserve">person will act in good faith, impartially, or in accordance with a position of trust. </w:t>
      </w:r>
    </w:p>
    <w:p w14:paraId="070C3D16" w14:textId="77777777" w:rsidR="00946B7E" w:rsidRPr="009E51F7" w:rsidRDefault="00946B7E" w:rsidP="00636CD7">
      <w:pPr>
        <w:pStyle w:val="Heading6"/>
        <w:spacing w:before="120" w:after="120" w:line="280" w:lineRule="atLeast"/>
        <w:rPr>
          <w:rFonts w:asciiTheme="minorHAnsi" w:hAnsiTheme="minorHAnsi" w:cs="Arial"/>
          <w:b w:val="0"/>
          <w:bCs w:val="0"/>
        </w:rPr>
      </w:pPr>
      <w:r w:rsidRPr="009E51F7">
        <w:rPr>
          <w:rFonts w:asciiTheme="minorHAnsi" w:hAnsiTheme="minorHAnsi" w:cs="Arial"/>
        </w:rPr>
        <w:t xml:space="preserve">Hospitality, gifts and entertainment </w:t>
      </w:r>
    </w:p>
    <w:p w14:paraId="070C3D17" w14:textId="77777777" w:rsidR="00946B7E" w:rsidRPr="009E51F7" w:rsidRDefault="00946B7E" w:rsidP="00636CD7">
      <w:pPr>
        <w:spacing w:after="120" w:line="280" w:lineRule="atLeast"/>
        <w:jc w:val="both"/>
        <w:rPr>
          <w:rFonts w:asciiTheme="minorHAnsi" w:hAnsiTheme="minorHAnsi" w:cs="Arial"/>
          <w:sz w:val="22"/>
          <w:szCs w:val="22"/>
        </w:rPr>
      </w:pPr>
      <w:r w:rsidRPr="009E51F7">
        <w:rPr>
          <w:rFonts w:asciiTheme="minorHAnsi" w:hAnsiTheme="minorHAnsi" w:cs="Arial"/>
          <w:sz w:val="22"/>
          <w:szCs w:val="22"/>
        </w:rPr>
        <w:t xml:space="preserve">The issues of hospitality, gifts and entertainment are addressed in detail in </w:t>
      </w:r>
      <w:r w:rsidR="00D33643" w:rsidRPr="009E51F7">
        <w:rPr>
          <w:rFonts w:asciiTheme="minorHAnsi" w:hAnsiTheme="minorHAnsi" w:cs="Arial"/>
          <w:sz w:val="22"/>
          <w:szCs w:val="22"/>
        </w:rPr>
        <w:t xml:space="preserve">the </w:t>
      </w:r>
      <w:r w:rsidRPr="009E51F7">
        <w:rPr>
          <w:rFonts w:asciiTheme="minorHAnsi" w:hAnsiTheme="minorHAnsi" w:cs="Arial"/>
          <w:sz w:val="22"/>
          <w:szCs w:val="22"/>
        </w:rPr>
        <w:t xml:space="preserve">ABPI Code of Practice for the Pharmaceutical Industry to which </w:t>
      </w:r>
      <w:r w:rsidR="009E51F7">
        <w:rPr>
          <w:rFonts w:asciiTheme="minorHAnsi" w:hAnsiTheme="minorHAnsi" w:cs="Arial"/>
          <w:sz w:val="22"/>
          <w:szCs w:val="22"/>
        </w:rPr>
        <w:t>PCRS</w:t>
      </w:r>
      <w:r w:rsidRPr="009E51F7">
        <w:rPr>
          <w:rFonts w:asciiTheme="minorHAnsi" w:hAnsiTheme="minorHAnsi" w:cs="Arial"/>
          <w:sz w:val="22"/>
          <w:szCs w:val="22"/>
        </w:rPr>
        <w:t xml:space="preserve"> complies in order to meet the requirements of its funders. </w:t>
      </w:r>
      <w:r w:rsidR="00B44700" w:rsidRPr="009E51F7">
        <w:rPr>
          <w:rFonts w:asciiTheme="minorHAnsi" w:hAnsiTheme="minorHAnsi" w:cs="Arial"/>
          <w:sz w:val="22"/>
          <w:szCs w:val="22"/>
        </w:rPr>
        <w:t xml:space="preserve">Such issues are also addressed in the </w:t>
      </w:r>
      <w:r w:rsidR="009E51F7">
        <w:rPr>
          <w:rFonts w:asciiTheme="minorHAnsi" w:hAnsiTheme="minorHAnsi" w:cs="Arial"/>
          <w:sz w:val="22"/>
          <w:szCs w:val="22"/>
        </w:rPr>
        <w:t>PCRS</w:t>
      </w:r>
      <w:r w:rsidR="00B44700" w:rsidRPr="009E51F7">
        <w:rPr>
          <w:rFonts w:asciiTheme="minorHAnsi" w:hAnsiTheme="minorHAnsi" w:cs="Arial"/>
          <w:sz w:val="22"/>
          <w:szCs w:val="22"/>
        </w:rPr>
        <w:t xml:space="preserve"> conflicts of interest policy with regards to interests individuals have in other organisations which may impact </w:t>
      </w:r>
      <w:r w:rsidR="000326E5" w:rsidRPr="009E51F7">
        <w:rPr>
          <w:rFonts w:asciiTheme="minorHAnsi" w:hAnsiTheme="minorHAnsi" w:cs="Arial"/>
          <w:sz w:val="22"/>
          <w:szCs w:val="22"/>
        </w:rPr>
        <w:t xml:space="preserve">on </w:t>
      </w:r>
      <w:r w:rsidR="00B44700" w:rsidRPr="009E51F7">
        <w:rPr>
          <w:rFonts w:asciiTheme="minorHAnsi" w:hAnsiTheme="minorHAnsi" w:cs="Arial"/>
          <w:sz w:val="22"/>
          <w:szCs w:val="22"/>
        </w:rPr>
        <w:t xml:space="preserve">their actions within </w:t>
      </w:r>
      <w:r w:rsidR="009E51F7">
        <w:rPr>
          <w:rFonts w:asciiTheme="minorHAnsi" w:hAnsiTheme="minorHAnsi" w:cs="Arial"/>
          <w:sz w:val="22"/>
          <w:szCs w:val="22"/>
        </w:rPr>
        <w:t>PCRS</w:t>
      </w:r>
      <w:r w:rsidR="00B44700" w:rsidRPr="009E51F7">
        <w:rPr>
          <w:rFonts w:asciiTheme="minorHAnsi" w:hAnsiTheme="minorHAnsi" w:cs="Arial"/>
          <w:sz w:val="22"/>
          <w:szCs w:val="22"/>
        </w:rPr>
        <w:t xml:space="preserve">. </w:t>
      </w:r>
      <w:r w:rsidRPr="009E51F7">
        <w:rPr>
          <w:rFonts w:asciiTheme="minorHAnsi" w:hAnsiTheme="minorHAnsi" w:cs="Arial"/>
          <w:sz w:val="22"/>
          <w:szCs w:val="22"/>
        </w:rPr>
        <w:t>The provision of ordinary hospitality should not amount to bribery. Nevertheless, the Society requires trustees, Committee members, employees and key contractors to exercise considerable caution in all matters relating to offers and receipt of hospitality to and from third parties</w:t>
      </w:r>
      <w:r w:rsidR="00B44700" w:rsidRPr="009E51F7">
        <w:rPr>
          <w:rFonts w:asciiTheme="minorHAnsi" w:hAnsiTheme="minorHAnsi" w:cs="Arial"/>
          <w:sz w:val="22"/>
          <w:szCs w:val="22"/>
        </w:rPr>
        <w:t xml:space="preserve"> in relation to </w:t>
      </w:r>
      <w:r w:rsidR="009E51F7">
        <w:rPr>
          <w:rFonts w:asciiTheme="minorHAnsi" w:hAnsiTheme="minorHAnsi" w:cs="Arial"/>
          <w:sz w:val="22"/>
          <w:szCs w:val="22"/>
        </w:rPr>
        <w:t>PCRS</w:t>
      </w:r>
      <w:r w:rsidR="00B44700" w:rsidRPr="009E51F7">
        <w:rPr>
          <w:rFonts w:asciiTheme="minorHAnsi" w:hAnsiTheme="minorHAnsi" w:cs="Arial"/>
          <w:sz w:val="22"/>
          <w:szCs w:val="22"/>
        </w:rPr>
        <w:t xml:space="preserve"> activities</w:t>
      </w:r>
      <w:r w:rsidR="00636CD7" w:rsidRPr="009E51F7">
        <w:rPr>
          <w:rFonts w:asciiTheme="minorHAnsi" w:hAnsiTheme="minorHAnsi" w:cs="Arial"/>
          <w:sz w:val="22"/>
          <w:szCs w:val="22"/>
        </w:rPr>
        <w:t>.</w:t>
      </w:r>
      <w:r w:rsidR="00B44700" w:rsidRPr="009E51F7">
        <w:rPr>
          <w:rFonts w:asciiTheme="minorHAnsi" w:hAnsiTheme="minorHAnsi" w:cs="Arial"/>
          <w:sz w:val="22"/>
          <w:szCs w:val="22"/>
        </w:rPr>
        <w:t xml:space="preserve"> </w:t>
      </w:r>
      <w:r w:rsidRPr="009E51F7">
        <w:rPr>
          <w:rFonts w:asciiTheme="minorHAnsi" w:hAnsiTheme="minorHAnsi" w:cs="Arial"/>
          <w:sz w:val="22"/>
          <w:szCs w:val="22"/>
        </w:rPr>
        <w:t>Trustees, Committee members, employees and key contractors must act and be seen to act in a way which is fair, impartial and unbiased. Trustees, Committee members, employees and key contractors must be aware of the risks and perceptions which may arise in such circ</w:t>
      </w:r>
      <w:r w:rsidR="006E77D8" w:rsidRPr="009E51F7">
        <w:rPr>
          <w:rFonts w:asciiTheme="minorHAnsi" w:hAnsiTheme="minorHAnsi" w:cs="Arial"/>
          <w:sz w:val="22"/>
          <w:szCs w:val="22"/>
        </w:rPr>
        <w:t xml:space="preserve">umstances and act accordingly. </w:t>
      </w:r>
      <w:r w:rsidRPr="009E51F7">
        <w:rPr>
          <w:rFonts w:asciiTheme="minorHAnsi" w:hAnsiTheme="minorHAnsi" w:cs="Arial"/>
          <w:sz w:val="22"/>
          <w:szCs w:val="22"/>
        </w:rPr>
        <w:t xml:space="preserve">In addition: </w:t>
      </w:r>
    </w:p>
    <w:p w14:paraId="070C3D18" w14:textId="77777777" w:rsidR="00946B7E" w:rsidRPr="009E51F7" w:rsidRDefault="00946B7E" w:rsidP="00E94A79">
      <w:pPr>
        <w:pStyle w:val="ListParagraph"/>
        <w:numPr>
          <w:ilvl w:val="0"/>
          <w:numId w:val="1"/>
        </w:numPr>
        <w:spacing w:after="0" w:line="280" w:lineRule="atLeast"/>
        <w:jc w:val="both"/>
        <w:rPr>
          <w:rFonts w:asciiTheme="minorHAnsi" w:hAnsiTheme="minorHAnsi" w:cs="Arial"/>
        </w:rPr>
      </w:pPr>
      <w:r w:rsidRPr="009E51F7">
        <w:rPr>
          <w:rFonts w:asciiTheme="minorHAnsi" w:hAnsiTheme="minorHAnsi" w:cs="Arial"/>
        </w:rPr>
        <w:t>Offers of gifts or hospitality</w:t>
      </w:r>
      <w:r w:rsidR="00037F1B" w:rsidRPr="009E51F7">
        <w:rPr>
          <w:rFonts w:asciiTheme="minorHAnsi" w:hAnsiTheme="minorHAnsi" w:cs="Arial"/>
        </w:rPr>
        <w:t xml:space="preserve"> in relation to </w:t>
      </w:r>
      <w:r w:rsidR="00B44700" w:rsidRPr="009E51F7">
        <w:rPr>
          <w:rFonts w:asciiTheme="minorHAnsi" w:hAnsiTheme="minorHAnsi" w:cs="Arial"/>
        </w:rPr>
        <w:t xml:space="preserve">a </w:t>
      </w:r>
      <w:r w:rsidR="009E51F7">
        <w:rPr>
          <w:rFonts w:asciiTheme="minorHAnsi" w:hAnsiTheme="minorHAnsi" w:cs="Arial"/>
        </w:rPr>
        <w:t>PCRS</w:t>
      </w:r>
      <w:r w:rsidR="00B44700" w:rsidRPr="009E51F7">
        <w:rPr>
          <w:rFonts w:asciiTheme="minorHAnsi" w:hAnsiTheme="minorHAnsi" w:cs="Arial"/>
        </w:rPr>
        <w:t xml:space="preserve"> activity </w:t>
      </w:r>
      <w:r w:rsidRPr="009E51F7">
        <w:rPr>
          <w:rFonts w:asciiTheme="minorHAnsi" w:hAnsiTheme="minorHAnsi" w:cs="Arial"/>
        </w:rPr>
        <w:t xml:space="preserve">to trustees, Committee members, employees and key contractors likely to exceed £50 in value should be discussed with the CEO/Chairman of the Trustees before acceptance; </w:t>
      </w:r>
    </w:p>
    <w:p w14:paraId="070C3D19" w14:textId="77777777" w:rsidR="00946B7E" w:rsidRPr="009E51F7" w:rsidRDefault="00946B7E" w:rsidP="00E94A79">
      <w:pPr>
        <w:pStyle w:val="ListParagraph"/>
        <w:numPr>
          <w:ilvl w:val="0"/>
          <w:numId w:val="1"/>
        </w:numPr>
        <w:spacing w:after="0" w:line="280" w:lineRule="atLeast"/>
        <w:jc w:val="both"/>
        <w:rPr>
          <w:rFonts w:asciiTheme="minorHAnsi" w:hAnsiTheme="minorHAnsi" w:cs="Arial"/>
        </w:rPr>
      </w:pPr>
      <w:r w:rsidRPr="009E51F7">
        <w:rPr>
          <w:rFonts w:asciiTheme="minorHAnsi" w:hAnsiTheme="minorHAnsi" w:cs="Arial"/>
        </w:rPr>
        <w:t xml:space="preserve">Any hospitality to third parties </w:t>
      </w:r>
      <w:r w:rsidR="00B44700" w:rsidRPr="009E51F7">
        <w:rPr>
          <w:rFonts w:asciiTheme="minorHAnsi" w:hAnsiTheme="minorHAnsi" w:cs="Arial"/>
        </w:rPr>
        <w:t xml:space="preserve">to be charged to </w:t>
      </w:r>
      <w:r w:rsidR="009E51F7">
        <w:rPr>
          <w:rFonts w:asciiTheme="minorHAnsi" w:hAnsiTheme="minorHAnsi" w:cs="Arial"/>
        </w:rPr>
        <w:t>PCRS</w:t>
      </w:r>
      <w:r w:rsidR="00B44700" w:rsidRPr="009E51F7">
        <w:rPr>
          <w:rFonts w:asciiTheme="minorHAnsi" w:hAnsiTheme="minorHAnsi" w:cs="Arial"/>
        </w:rPr>
        <w:t xml:space="preserve"> </w:t>
      </w:r>
      <w:r w:rsidRPr="009E51F7">
        <w:rPr>
          <w:rFonts w:asciiTheme="minorHAnsi" w:hAnsiTheme="minorHAnsi" w:cs="Arial"/>
        </w:rPr>
        <w:t xml:space="preserve">must be connected with bona fide </w:t>
      </w:r>
      <w:r w:rsidR="009E51F7">
        <w:rPr>
          <w:rFonts w:asciiTheme="minorHAnsi" w:hAnsiTheme="minorHAnsi" w:cs="Arial"/>
        </w:rPr>
        <w:t>PCRS</w:t>
      </w:r>
      <w:r w:rsidR="00B44700" w:rsidRPr="009E51F7">
        <w:rPr>
          <w:rFonts w:asciiTheme="minorHAnsi" w:hAnsiTheme="minorHAnsi" w:cs="Arial"/>
        </w:rPr>
        <w:t xml:space="preserve"> </w:t>
      </w:r>
      <w:r w:rsidRPr="009E51F7">
        <w:rPr>
          <w:rFonts w:asciiTheme="minorHAnsi" w:hAnsiTheme="minorHAnsi" w:cs="Arial"/>
        </w:rPr>
        <w:t xml:space="preserve">meetings and in circumstances where it would be discourteous to fail to offer hospitality. Such hospitality will only take the form of the provision of appropriate refreshments and must be </w:t>
      </w:r>
      <w:r w:rsidRPr="009E51F7">
        <w:rPr>
          <w:rFonts w:asciiTheme="minorHAnsi" w:hAnsiTheme="minorHAnsi" w:cs="Arial"/>
        </w:rPr>
        <w:lastRenderedPageBreak/>
        <w:t>capable of justification. Full details of all those to whom hospitality is provided must be provided with the claim for reimbursement.</w:t>
      </w:r>
    </w:p>
    <w:p w14:paraId="070C3D1A" w14:textId="77777777" w:rsidR="009E51F7" w:rsidRDefault="009E51F7" w:rsidP="006E77D8">
      <w:pPr>
        <w:spacing w:line="280" w:lineRule="atLeast"/>
        <w:rPr>
          <w:rFonts w:asciiTheme="minorHAnsi" w:hAnsiTheme="minorHAnsi"/>
          <w:b/>
          <w:sz w:val="22"/>
          <w:szCs w:val="22"/>
        </w:rPr>
      </w:pPr>
    </w:p>
    <w:p w14:paraId="74B3E99B" w14:textId="76B4DDBA" w:rsidR="00AD0D75" w:rsidRPr="009E51F7" w:rsidRDefault="009E51F7" w:rsidP="00AD0D75">
      <w:pPr>
        <w:spacing w:line="280" w:lineRule="atLeast"/>
        <w:rPr>
          <w:rFonts w:asciiTheme="minorHAnsi" w:hAnsiTheme="minorHAnsi"/>
          <w:b/>
          <w:sz w:val="22"/>
          <w:szCs w:val="22"/>
        </w:rPr>
      </w:pPr>
      <w:r>
        <w:rPr>
          <w:rFonts w:asciiTheme="minorHAnsi" w:hAnsiTheme="minorHAnsi"/>
          <w:b/>
          <w:sz w:val="22"/>
          <w:szCs w:val="22"/>
        </w:rPr>
        <w:t>Date of last r</w:t>
      </w:r>
      <w:r w:rsidR="004D59AA" w:rsidRPr="009E51F7">
        <w:rPr>
          <w:rFonts w:asciiTheme="minorHAnsi" w:hAnsiTheme="minorHAnsi"/>
          <w:b/>
          <w:sz w:val="22"/>
          <w:szCs w:val="22"/>
        </w:rPr>
        <w:t>eview</w:t>
      </w:r>
      <w:r>
        <w:rPr>
          <w:rFonts w:asciiTheme="minorHAnsi" w:hAnsiTheme="minorHAnsi"/>
          <w:b/>
          <w:sz w:val="22"/>
          <w:szCs w:val="22"/>
        </w:rPr>
        <w:t xml:space="preserve"> by PCRS Executive</w:t>
      </w:r>
      <w:r w:rsidR="004D59AA" w:rsidRPr="009E51F7">
        <w:rPr>
          <w:rFonts w:asciiTheme="minorHAnsi" w:hAnsiTheme="minorHAnsi"/>
          <w:b/>
          <w:sz w:val="22"/>
          <w:szCs w:val="22"/>
        </w:rPr>
        <w:t>:</w:t>
      </w:r>
      <w:r w:rsidR="004D59AA" w:rsidRPr="009E51F7">
        <w:rPr>
          <w:rFonts w:asciiTheme="minorHAnsi" w:hAnsiTheme="minorHAnsi"/>
          <w:b/>
          <w:sz w:val="22"/>
          <w:szCs w:val="22"/>
        </w:rPr>
        <w:tab/>
      </w:r>
      <w:r>
        <w:rPr>
          <w:rFonts w:asciiTheme="minorHAnsi" w:hAnsiTheme="minorHAnsi"/>
          <w:b/>
          <w:sz w:val="22"/>
          <w:szCs w:val="22"/>
        </w:rPr>
        <w:t xml:space="preserve"> </w:t>
      </w:r>
      <w:r w:rsidR="0072419B">
        <w:rPr>
          <w:rFonts w:asciiTheme="minorHAnsi" w:hAnsiTheme="minorHAnsi"/>
          <w:b/>
          <w:sz w:val="22"/>
          <w:szCs w:val="22"/>
        </w:rPr>
        <w:t>November 2019</w:t>
      </w:r>
    </w:p>
    <w:p w14:paraId="070C3D1C" w14:textId="2D91616D" w:rsidR="004D59AA" w:rsidRPr="009E51F7" w:rsidRDefault="009E51F7" w:rsidP="00636CD7">
      <w:pPr>
        <w:spacing w:line="280" w:lineRule="atLeast"/>
        <w:rPr>
          <w:rFonts w:asciiTheme="minorHAnsi" w:hAnsiTheme="minorHAnsi"/>
          <w:b/>
          <w:sz w:val="22"/>
          <w:szCs w:val="22"/>
        </w:rPr>
      </w:pPr>
      <w:r>
        <w:rPr>
          <w:rFonts w:asciiTheme="minorHAnsi" w:hAnsiTheme="minorHAnsi"/>
          <w:b/>
          <w:sz w:val="22"/>
          <w:szCs w:val="22"/>
        </w:rPr>
        <w:t>Date last a</w:t>
      </w:r>
      <w:r w:rsidR="004D59AA" w:rsidRPr="009E51F7">
        <w:rPr>
          <w:rFonts w:asciiTheme="minorHAnsi" w:hAnsiTheme="minorHAnsi"/>
          <w:b/>
          <w:sz w:val="22"/>
          <w:szCs w:val="22"/>
        </w:rPr>
        <w:t xml:space="preserve">pproved by </w:t>
      </w:r>
      <w:r>
        <w:rPr>
          <w:rFonts w:asciiTheme="minorHAnsi" w:hAnsiTheme="minorHAnsi"/>
          <w:b/>
          <w:sz w:val="22"/>
          <w:szCs w:val="22"/>
        </w:rPr>
        <w:t xml:space="preserve">PCRS </w:t>
      </w:r>
      <w:r w:rsidR="004D59AA" w:rsidRPr="009E51F7">
        <w:rPr>
          <w:rFonts w:asciiTheme="minorHAnsi" w:hAnsiTheme="minorHAnsi"/>
          <w:b/>
          <w:sz w:val="22"/>
          <w:szCs w:val="22"/>
        </w:rPr>
        <w:t>Trustees:</w:t>
      </w:r>
      <w:r w:rsidR="004D59AA" w:rsidRPr="009E51F7">
        <w:rPr>
          <w:rFonts w:asciiTheme="minorHAnsi" w:hAnsiTheme="minorHAnsi"/>
          <w:b/>
          <w:sz w:val="22"/>
          <w:szCs w:val="22"/>
        </w:rPr>
        <w:tab/>
      </w:r>
      <w:r>
        <w:rPr>
          <w:rFonts w:asciiTheme="minorHAnsi" w:hAnsiTheme="minorHAnsi"/>
          <w:b/>
          <w:sz w:val="22"/>
          <w:szCs w:val="22"/>
        </w:rPr>
        <w:t xml:space="preserve"> </w:t>
      </w:r>
      <w:bookmarkStart w:id="1" w:name="_Hlk25596214"/>
      <w:r w:rsidR="0072419B">
        <w:rPr>
          <w:rFonts w:asciiTheme="minorHAnsi" w:hAnsiTheme="minorHAnsi"/>
          <w:b/>
          <w:sz w:val="22"/>
          <w:szCs w:val="22"/>
        </w:rPr>
        <w:t>November 2019</w:t>
      </w:r>
    </w:p>
    <w:bookmarkEnd w:id="1"/>
    <w:p w14:paraId="070C3D1D" w14:textId="5B3831D6" w:rsidR="00264D2A" w:rsidRPr="009E51F7" w:rsidRDefault="009E51F7" w:rsidP="00636CD7">
      <w:pPr>
        <w:spacing w:line="280" w:lineRule="atLeast"/>
        <w:rPr>
          <w:rFonts w:asciiTheme="minorHAnsi" w:hAnsiTheme="minorHAnsi"/>
          <w:b/>
          <w:sz w:val="22"/>
          <w:szCs w:val="22"/>
        </w:rPr>
      </w:pPr>
      <w:r>
        <w:rPr>
          <w:rFonts w:asciiTheme="minorHAnsi" w:hAnsiTheme="minorHAnsi"/>
          <w:b/>
          <w:sz w:val="22"/>
          <w:szCs w:val="22"/>
        </w:rPr>
        <w:t>Date of next review:</w:t>
      </w:r>
      <w:r>
        <w:rPr>
          <w:rFonts w:asciiTheme="minorHAnsi" w:hAnsiTheme="minorHAnsi"/>
          <w:b/>
          <w:sz w:val="22"/>
          <w:szCs w:val="22"/>
        </w:rPr>
        <w:tab/>
      </w:r>
      <w:r w:rsidR="00264D2A" w:rsidRPr="009E51F7">
        <w:rPr>
          <w:rFonts w:asciiTheme="minorHAnsi" w:hAnsiTheme="minorHAnsi"/>
          <w:b/>
          <w:sz w:val="22"/>
          <w:szCs w:val="22"/>
        </w:rPr>
        <w:t xml:space="preserve"> </w:t>
      </w:r>
      <w:r w:rsidR="00264D2A" w:rsidRPr="009E51F7">
        <w:rPr>
          <w:rFonts w:asciiTheme="minorHAnsi" w:hAnsiTheme="minorHAnsi"/>
          <w:b/>
          <w:sz w:val="22"/>
          <w:szCs w:val="22"/>
        </w:rPr>
        <w:tab/>
      </w:r>
      <w:r w:rsidR="00AD0D75">
        <w:rPr>
          <w:rFonts w:asciiTheme="minorHAnsi" w:hAnsiTheme="minorHAnsi"/>
          <w:b/>
          <w:sz w:val="22"/>
          <w:szCs w:val="22"/>
        </w:rPr>
        <w:tab/>
      </w:r>
      <w:r w:rsidR="0072419B">
        <w:rPr>
          <w:rFonts w:asciiTheme="minorHAnsi" w:hAnsiTheme="minorHAnsi"/>
          <w:b/>
          <w:sz w:val="22"/>
          <w:szCs w:val="22"/>
        </w:rPr>
        <w:t xml:space="preserve"> </w:t>
      </w:r>
      <w:r w:rsidR="00AD0D75">
        <w:rPr>
          <w:rFonts w:asciiTheme="minorHAnsi" w:hAnsiTheme="minorHAnsi"/>
          <w:b/>
          <w:sz w:val="22"/>
          <w:szCs w:val="22"/>
        </w:rPr>
        <w:t>November 2022</w:t>
      </w:r>
      <w:r w:rsidR="00264D2A" w:rsidRPr="009E51F7">
        <w:rPr>
          <w:rFonts w:asciiTheme="minorHAnsi" w:hAnsiTheme="minorHAnsi"/>
          <w:b/>
          <w:sz w:val="22"/>
          <w:szCs w:val="22"/>
        </w:rPr>
        <w:tab/>
      </w:r>
      <w:r>
        <w:rPr>
          <w:rFonts w:asciiTheme="minorHAnsi" w:hAnsiTheme="minorHAnsi"/>
          <w:b/>
          <w:sz w:val="22"/>
          <w:szCs w:val="22"/>
        </w:rPr>
        <w:t xml:space="preserve"> </w:t>
      </w:r>
      <w:r w:rsidR="00264D2A" w:rsidRPr="009E51F7">
        <w:rPr>
          <w:rFonts w:asciiTheme="minorHAnsi" w:hAnsiTheme="minorHAnsi"/>
          <w:b/>
          <w:sz w:val="22"/>
          <w:szCs w:val="22"/>
        </w:rPr>
        <w:t xml:space="preserve"> </w:t>
      </w:r>
    </w:p>
    <w:p w14:paraId="070C3D1E"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1F"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0"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1"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2"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3"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4"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5"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6"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7"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8"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9" w14:textId="77777777" w:rsidR="006E77D8" w:rsidRPr="009E51F7" w:rsidRDefault="006E77D8" w:rsidP="00636CD7">
      <w:pPr>
        <w:pStyle w:val="ListParagraph"/>
        <w:tabs>
          <w:tab w:val="left" w:pos="1134"/>
          <w:tab w:val="left" w:pos="4680"/>
        </w:tabs>
        <w:spacing w:after="0" w:line="280" w:lineRule="atLeast"/>
        <w:ind w:left="0"/>
        <w:rPr>
          <w:rFonts w:asciiTheme="minorHAnsi" w:eastAsia="Times New Roman" w:hAnsiTheme="minorHAnsi"/>
          <w:b/>
        </w:rPr>
      </w:pPr>
    </w:p>
    <w:p w14:paraId="070C3D2A"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2B"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2C"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2D"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2E"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2F"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0"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1"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2"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3"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4"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5"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6"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7"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8"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9"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A"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B"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C"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D"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p w14:paraId="070C3D3E" w14:textId="77777777" w:rsidR="006E77D8" w:rsidRDefault="006E77D8" w:rsidP="00636CD7">
      <w:pPr>
        <w:pStyle w:val="ListParagraph"/>
        <w:tabs>
          <w:tab w:val="left" w:pos="1134"/>
          <w:tab w:val="left" w:pos="4680"/>
        </w:tabs>
        <w:spacing w:after="0" w:line="280" w:lineRule="atLeast"/>
        <w:ind w:left="0"/>
        <w:rPr>
          <w:rFonts w:ascii="Arial" w:eastAsia="Times New Roman" w:hAnsi="Arial"/>
          <w:b/>
        </w:rPr>
      </w:pPr>
    </w:p>
    <w:sectPr w:rsidR="006E77D8" w:rsidSect="00636CD7">
      <w:footerReference w:type="default" r:id="rId11"/>
      <w:pgSz w:w="11907" w:h="16840" w:code="9"/>
      <w:pgMar w:top="1440" w:right="1440" w:bottom="1440" w:left="1440" w:header="720" w:footer="2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3D43" w14:textId="77777777" w:rsidR="007C0847" w:rsidRDefault="007C0847" w:rsidP="006714EE">
      <w:r>
        <w:separator/>
      </w:r>
    </w:p>
  </w:endnote>
  <w:endnote w:type="continuationSeparator" w:id="0">
    <w:p w14:paraId="070C3D44" w14:textId="77777777" w:rsidR="007C0847" w:rsidRDefault="007C0847" w:rsidP="0067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liss 2 Light">
    <w:altName w:val="Bliss 2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88718"/>
      <w:docPartObj>
        <w:docPartGallery w:val="Page Numbers (Bottom of Page)"/>
        <w:docPartUnique/>
      </w:docPartObj>
    </w:sdtPr>
    <w:sdtEndPr>
      <w:rPr>
        <w:noProof/>
        <w:sz w:val="18"/>
        <w:szCs w:val="18"/>
      </w:rPr>
    </w:sdtEndPr>
    <w:sdtContent>
      <w:p w14:paraId="070C3D45" w14:textId="77777777" w:rsidR="009E51F7" w:rsidRPr="009E51F7" w:rsidRDefault="009E51F7">
        <w:pPr>
          <w:pStyle w:val="Footer"/>
          <w:jc w:val="center"/>
          <w:rPr>
            <w:sz w:val="18"/>
            <w:szCs w:val="18"/>
          </w:rPr>
        </w:pPr>
        <w:r w:rsidRPr="009E51F7">
          <w:rPr>
            <w:sz w:val="18"/>
            <w:szCs w:val="18"/>
          </w:rPr>
          <w:fldChar w:fldCharType="begin"/>
        </w:r>
        <w:r w:rsidRPr="009E51F7">
          <w:rPr>
            <w:sz w:val="18"/>
            <w:szCs w:val="18"/>
          </w:rPr>
          <w:instrText xml:space="preserve"> PAGE   \* MERGEFORMAT </w:instrText>
        </w:r>
        <w:r w:rsidRPr="009E51F7">
          <w:rPr>
            <w:sz w:val="18"/>
            <w:szCs w:val="18"/>
          </w:rPr>
          <w:fldChar w:fldCharType="separate"/>
        </w:r>
        <w:r w:rsidR="00E94A79">
          <w:rPr>
            <w:noProof/>
            <w:sz w:val="18"/>
            <w:szCs w:val="18"/>
          </w:rPr>
          <w:t>1</w:t>
        </w:r>
        <w:r w:rsidRPr="009E51F7">
          <w:rPr>
            <w:noProof/>
            <w:sz w:val="18"/>
            <w:szCs w:val="18"/>
          </w:rPr>
          <w:fldChar w:fldCharType="end"/>
        </w:r>
      </w:p>
    </w:sdtContent>
  </w:sdt>
  <w:p w14:paraId="070C3D46" w14:textId="77777777" w:rsidR="009E51F7" w:rsidRDefault="009E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C3D41" w14:textId="77777777" w:rsidR="007C0847" w:rsidRDefault="007C0847" w:rsidP="006714EE">
      <w:r>
        <w:separator/>
      </w:r>
    </w:p>
  </w:footnote>
  <w:footnote w:type="continuationSeparator" w:id="0">
    <w:p w14:paraId="070C3D42" w14:textId="77777777" w:rsidR="007C0847" w:rsidRDefault="007C0847" w:rsidP="0067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847DC"/>
    <w:multiLevelType w:val="hybridMultilevel"/>
    <w:tmpl w:val="2428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7E"/>
    <w:rsid w:val="00002ECD"/>
    <w:rsid w:val="0001755A"/>
    <w:rsid w:val="00021144"/>
    <w:rsid w:val="000326E5"/>
    <w:rsid w:val="00033B2D"/>
    <w:rsid w:val="000371DE"/>
    <w:rsid w:val="00037F1B"/>
    <w:rsid w:val="00074171"/>
    <w:rsid w:val="00077ADE"/>
    <w:rsid w:val="000936D5"/>
    <w:rsid w:val="000C6596"/>
    <w:rsid w:val="000E5165"/>
    <w:rsid w:val="000F41DD"/>
    <w:rsid w:val="00111407"/>
    <w:rsid w:val="00123E6B"/>
    <w:rsid w:val="00133E8F"/>
    <w:rsid w:val="00143D17"/>
    <w:rsid w:val="00144C13"/>
    <w:rsid w:val="00147D8E"/>
    <w:rsid w:val="00156FF7"/>
    <w:rsid w:val="00163990"/>
    <w:rsid w:val="00177666"/>
    <w:rsid w:val="00197839"/>
    <w:rsid w:val="001C5EE2"/>
    <w:rsid w:val="001C68AF"/>
    <w:rsid w:val="001D03C8"/>
    <w:rsid w:val="001F2EA5"/>
    <w:rsid w:val="001F452F"/>
    <w:rsid w:val="002072CD"/>
    <w:rsid w:val="0021218E"/>
    <w:rsid w:val="002166A1"/>
    <w:rsid w:val="00216BB2"/>
    <w:rsid w:val="00254544"/>
    <w:rsid w:val="00264D2A"/>
    <w:rsid w:val="00276160"/>
    <w:rsid w:val="00283639"/>
    <w:rsid w:val="002C3D8D"/>
    <w:rsid w:val="002C4015"/>
    <w:rsid w:val="002D2223"/>
    <w:rsid w:val="002D31DE"/>
    <w:rsid w:val="002D7C3D"/>
    <w:rsid w:val="002E6029"/>
    <w:rsid w:val="002F0F4D"/>
    <w:rsid w:val="00301CC5"/>
    <w:rsid w:val="00304692"/>
    <w:rsid w:val="003207AC"/>
    <w:rsid w:val="0032421C"/>
    <w:rsid w:val="00330501"/>
    <w:rsid w:val="0033700D"/>
    <w:rsid w:val="0034211F"/>
    <w:rsid w:val="00347401"/>
    <w:rsid w:val="00355B63"/>
    <w:rsid w:val="003725CA"/>
    <w:rsid w:val="003773EB"/>
    <w:rsid w:val="00380274"/>
    <w:rsid w:val="00390E8A"/>
    <w:rsid w:val="00392C6F"/>
    <w:rsid w:val="00396B88"/>
    <w:rsid w:val="003A3327"/>
    <w:rsid w:val="003A7669"/>
    <w:rsid w:val="003B3279"/>
    <w:rsid w:val="003C0B51"/>
    <w:rsid w:val="003C6CD8"/>
    <w:rsid w:val="003D4AE1"/>
    <w:rsid w:val="003D65DB"/>
    <w:rsid w:val="0040619F"/>
    <w:rsid w:val="00415560"/>
    <w:rsid w:val="00441451"/>
    <w:rsid w:val="004511C4"/>
    <w:rsid w:val="004669BA"/>
    <w:rsid w:val="004858D2"/>
    <w:rsid w:val="00493A6E"/>
    <w:rsid w:val="004A0ADA"/>
    <w:rsid w:val="004A0E21"/>
    <w:rsid w:val="004A0E81"/>
    <w:rsid w:val="004C172B"/>
    <w:rsid w:val="004C3CA8"/>
    <w:rsid w:val="004D50CD"/>
    <w:rsid w:val="004D59AA"/>
    <w:rsid w:val="004E71F1"/>
    <w:rsid w:val="004F4094"/>
    <w:rsid w:val="00507906"/>
    <w:rsid w:val="00515B0C"/>
    <w:rsid w:val="00543782"/>
    <w:rsid w:val="005567D3"/>
    <w:rsid w:val="00587411"/>
    <w:rsid w:val="0059211D"/>
    <w:rsid w:val="005A5F56"/>
    <w:rsid w:val="005B1B90"/>
    <w:rsid w:val="005B58AF"/>
    <w:rsid w:val="005B6ECC"/>
    <w:rsid w:val="005B7AB9"/>
    <w:rsid w:val="005C789D"/>
    <w:rsid w:val="005D74A7"/>
    <w:rsid w:val="005E015C"/>
    <w:rsid w:val="005E1354"/>
    <w:rsid w:val="005E29AB"/>
    <w:rsid w:val="005E2B6E"/>
    <w:rsid w:val="005E4625"/>
    <w:rsid w:val="005F2DCF"/>
    <w:rsid w:val="005F7DDA"/>
    <w:rsid w:val="006160EF"/>
    <w:rsid w:val="00621A8B"/>
    <w:rsid w:val="006248BB"/>
    <w:rsid w:val="006354F6"/>
    <w:rsid w:val="00636CD7"/>
    <w:rsid w:val="00653761"/>
    <w:rsid w:val="00662EC2"/>
    <w:rsid w:val="006714EE"/>
    <w:rsid w:val="00684226"/>
    <w:rsid w:val="00687C52"/>
    <w:rsid w:val="00692756"/>
    <w:rsid w:val="006A2A59"/>
    <w:rsid w:val="006A2FB9"/>
    <w:rsid w:val="006A51C2"/>
    <w:rsid w:val="006A6519"/>
    <w:rsid w:val="006B22DE"/>
    <w:rsid w:val="006D1BEB"/>
    <w:rsid w:val="006E6D52"/>
    <w:rsid w:val="006E77D8"/>
    <w:rsid w:val="00703DB8"/>
    <w:rsid w:val="0070786C"/>
    <w:rsid w:val="007163E1"/>
    <w:rsid w:val="00723734"/>
    <w:rsid w:val="0072419B"/>
    <w:rsid w:val="00731E0E"/>
    <w:rsid w:val="00742549"/>
    <w:rsid w:val="00745F46"/>
    <w:rsid w:val="0075605B"/>
    <w:rsid w:val="00784747"/>
    <w:rsid w:val="007943E9"/>
    <w:rsid w:val="007B4CD1"/>
    <w:rsid w:val="007C0847"/>
    <w:rsid w:val="007C6477"/>
    <w:rsid w:val="007C74B9"/>
    <w:rsid w:val="007D3576"/>
    <w:rsid w:val="007D7F18"/>
    <w:rsid w:val="008101D3"/>
    <w:rsid w:val="00822B3C"/>
    <w:rsid w:val="00841D70"/>
    <w:rsid w:val="008514C4"/>
    <w:rsid w:val="00853DBC"/>
    <w:rsid w:val="0086421F"/>
    <w:rsid w:val="008720EC"/>
    <w:rsid w:val="00872D04"/>
    <w:rsid w:val="00893B42"/>
    <w:rsid w:val="008A06A9"/>
    <w:rsid w:val="008A0AF9"/>
    <w:rsid w:val="008A1986"/>
    <w:rsid w:val="008B52D8"/>
    <w:rsid w:val="008C42F0"/>
    <w:rsid w:val="008C6EB7"/>
    <w:rsid w:val="008F060B"/>
    <w:rsid w:val="009039B5"/>
    <w:rsid w:val="009149EE"/>
    <w:rsid w:val="00923C0D"/>
    <w:rsid w:val="00933179"/>
    <w:rsid w:val="00944329"/>
    <w:rsid w:val="00944BB4"/>
    <w:rsid w:val="009463BF"/>
    <w:rsid w:val="00946B7E"/>
    <w:rsid w:val="00961FCE"/>
    <w:rsid w:val="0098299E"/>
    <w:rsid w:val="0098487D"/>
    <w:rsid w:val="009A21E1"/>
    <w:rsid w:val="009B7D3F"/>
    <w:rsid w:val="009E18FF"/>
    <w:rsid w:val="009E51F7"/>
    <w:rsid w:val="00A013B3"/>
    <w:rsid w:val="00A17523"/>
    <w:rsid w:val="00A344EC"/>
    <w:rsid w:val="00A53AB5"/>
    <w:rsid w:val="00A5478F"/>
    <w:rsid w:val="00A57739"/>
    <w:rsid w:val="00A661C1"/>
    <w:rsid w:val="00A66258"/>
    <w:rsid w:val="00A73CE6"/>
    <w:rsid w:val="00AA2BD2"/>
    <w:rsid w:val="00AD0D75"/>
    <w:rsid w:val="00AF2D86"/>
    <w:rsid w:val="00B04E52"/>
    <w:rsid w:val="00B06EDD"/>
    <w:rsid w:val="00B13A5A"/>
    <w:rsid w:val="00B31689"/>
    <w:rsid w:val="00B44700"/>
    <w:rsid w:val="00B702C3"/>
    <w:rsid w:val="00B93C91"/>
    <w:rsid w:val="00B9544A"/>
    <w:rsid w:val="00BA6DB1"/>
    <w:rsid w:val="00BB1D0D"/>
    <w:rsid w:val="00BB3F90"/>
    <w:rsid w:val="00BC36CB"/>
    <w:rsid w:val="00BC3EFF"/>
    <w:rsid w:val="00BE1FA5"/>
    <w:rsid w:val="00BF1993"/>
    <w:rsid w:val="00C00B6A"/>
    <w:rsid w:val="00C12745"/>
    <w:rsid w:val="00C139FE"/>
    <w:rsid w:val="00C20695"/>
    <w:rsid w:val="00C24111"/>
    <w:rsid w:val="00C27829"/>
    <w:rsid w:val="00C34265"/>
    <w:rsid w:val="00C54A24"/>
    <w:rsid w:val="00C6633B"/>
    <w:rsid w:val="00C733D0"/>
    <w:rsid w:val="00C92F8D"/>
    <w:rsid w:val="00C96E5E"/>
    <w:rsid w:val="00C97DB1"/>
    <w:rsid w:val="00CA3FC8"/>
    <w:rsid w:val="00CB6865"/>
    <w:rsid w:val="00D22980"/>
    <w:rsid w:val="00D233DE"/>
    <w:rsid w:val="00D33643"/>
    <w:rsid w:val="00D3473B"/>
    <w:rsid w:val="00D36BC0"/>
    <w:rsid w:val="00D413A3"/>
    <w:rsid w:val="00D41BA2"/>
    <w:rsid w:val="00D43F67"/>
    <w:rsid w:val="00D47750"/>
    <w:rsid w:val="00D513C8"/>
    <w:rsid w:val="00D80BAA"/>
    <w:rsid w:val="00D95107"/>
    <w:rsid w:val="00DA74C5"/>
    <w:rsid w:val="00DB086E"/>
    <w:rsid w:val="00DC31CE"/>
    <w:rsid w:val="00DD3AB0"/>
    <w:rsid w:val="00DE54BE"/>
    <w:rsid w:val="00DE7B05"/>
    <w:rsid w:val="00DF4D9E"/>
    <w:rsid w:val="00DF4EFE"/>
    <w:rsid w:val="00E020C2"/>
    <w:rsid w:val="00E15320"/>
    <w:rsid w:val="00E1583A"/>
    <w:rsid w:val="00E5183F"/>
    <w:rsid w:val="00E71929"/>
    <w:rsid w:val="00E827A4"/>
    <w:rsid w:val="00E8466C"/>
    <w:rsid w:val="00E85688"/>
    <w:rsid w:val="00E94A79"/>
    <w:rsid w:val="00EA77EA"/>
    <w:rsid w:val="00EB5D22"/>
    <w:rsid w:val="00EC118F"/>
    <w:rsid w:val="00EE549E"/>
    <w:rsid w:val="00EF4DDD"/>
    <w:rsid w:val="00F156A6"/>
    <w:rsid w:val="00F35D85"/>
    <w:rsid w:val="00F41624"/>
    <w:rsid w:val="00F501BC"/>
    <w:rsid w:val="00F52D87"/>
    <w:rsid w:val="00F65DA9"/>
    <w:rsid w:val="00F74C27"/>
    <w:rsid w:val="00F91953"/>
    <w:rsid w:val="00FA5EF0"/>
    <w:rsid w:val="00FC146F"/>
    <w:rsid w:val="00FE0508"/>
    <w:rsid w:val="00FF1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C3D06"/>
  <w15:docId w15:val="{B76E48BC-168F-48CD-A15D-588D833D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7E"/>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946B7E"/>
    <w:pPr>
      <w:keepNext/>
      <w:jc w:val="center"/>
      <w:outlineLvl w:val="2"/>
    </w:pPr>
    <w:rPr>
      <w:b/>
      <w:bCs/>
    </w:rPr>
  </w:style>
  <w:style w:type="paragraph" w:styleId="Heading6">
    <w:name w:val="heading 6"/>
    <w:basedOn w:val="Normal"/>
    <w:next w:val="Normal"/>
    <w:link w:val="Heading6Char"/>
    <w:unhideWhenUsed/>
    <w:qFormat/>
    <w:rsid w:val="00946B7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B7E"/>
    <w:rPr>
      <w:rFonts w:ascii="Gill Sans MT" w:eastAsia="Times New Roman" w:hAnsi="Gill Sans MT" w:cs="Times New Roman"/>
      <w:b/>
      <w:bCs/>
      <w:sz w:val="24"/>
      <w:szCs w:val="24"/>
    </w:rPr>
  </w:style>
  <w:style w:type="character" w:customStyle="1" w:styleId="Heading6Char">
    <w:name w:val="Heading 6 Char"/>
    <w:basedOn w:val="DefaultParagraphFont"/>
    <w:link w:val="Heading6"/>
    <w:rsid w:val="00946B7E"/>
    <w:rPr>
      <w:rFonts w:ascii="Calibri" w:eastAsia="Times New Roman" w:hAnsi="Calibri" w:cs="Times New Roman"/>
      <w:b/>
      <w:bCs/>
    </w:rPr>
  </w:style>
  <w:style w:type="paragraph" w:styleId="ListParagraph">
    <w:name w:val="List Paragraph"/>
    <w:basedOn w:val="Normal"/>
    <w:uiPriority w:val="34"/>
    <w:qFormat/>
    <w:rsid w:val="00946B7E"/>
    <w:pPr>
      <w:spacing w:after="200" w:line="276" w:lineRule="auto"/>
      <w:ind w:left="720"/>
      <w:contextualSpacing/>
    </w:pPr>
    <w:rPr>
      <w:rFonts w:ascii="Calibri" w:eastAsia="Calibri" w:hAnsi="Calibri"/>
      <w:sz w:val="22"/>
      <w:szCs w:val="22"/>
    </w:rPr>
  </w:style>
  <w:style w:type="paragraph" w:customStyle="1" w:styleId="Pa7">
    <w:name w:val="Pa7"/>
    <w:basedOn w:val="Normal"/>
    <w:next w:val="Normal"/>
    <w:rsid w:val="00946B7E"/>
    <w:pPr>
      <w:autoSpaceDE w:val="0"/>
      <w:autoSpaceDN w:val="0"/>
      <w:adjustRightInd w:val="0"/>
      <w:spacing w:line="241" w:lineRule="atLeast"/>
    </w:pPr>
    <w:rPr>
      <w:rFonts w:ascii="Bliss 2 Light" w:hAnsi="Bliss 2 Light"/>
      <w:lang w:eastAsia="en-GB"/>
    </w:rPr>
  </w:style>
  <w:style w:type="paragraph" w:styleId="Footer">
    <w:name w:val="footer"/>
    <w:basedOn w:val="Normal"/>
    <w:link w:val="FooterChar"/>
    <w:uiPriority w:val="99"/>
    <w:unhideWhenUsed/>
    <w:rsid w:val="004D59AA"/>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4D59AA"/>
    <w:rPr>
      <w:rFonts w:eastAsiaTheme="minorEastAsia"/>
      <w:lang w:eastAsia="en-GB"/>
    </w:rPr>
  </w:style>
  <w:style w:type="paragraph" w:styleId="Header">
    <w:name w:val="header"/>
    <w:basedOn w:val="Normal"/>
    <w:link w:val="HeaderChar"/>
    <w:uiPriority w:val="99"/>
    <w:unhideWhenUsed/>
    <w:rsid w:val="006714EE"/>
    <w:pPr>
      <w:tabs>
        <w:tab w:val="center" w:pos="4513"/>
        <w:tab w:val="right" w:pos="9026"/>
      </w:tabs>
    </w:pPr>
  </w:style>
  <w:style w:type="character" w:customStyle="1" w:styleId="HeaderChar">
    <w:name w:val="Header Char"/>
    <w:basedOn w:val="DefaultParagraphFont"/>
    <w:link w:val="Header"/>
    <w:uiPriority w:val="99"/>
    <w:rsid w:val="006714EE"/>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032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6E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B04FE-1B84-4540-ABF4-D374FAD3060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E48F89-4CA4-423F-8946-059B07759939}">
  <ds:schemaRefs>
    <ds:schemaRef ds:uri="http://schemas.microsoft.com/sharepoint/v3/contenttype/forms"/>
  </ds:schemaRefs>
</ds:datastoreItem>
</file>

<file path=customXml/itemProps3.xml><?xml version="1.0" encoding="utf-8"?>
<ds:datastoreItem xmlns:ds="http://schemas.openxmlformats.org/officeDocument/2006/customXml" ds:itemID="{5586FA76-A86D-4D24-842C-91B701EE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3</cp:revision>
  <cp:lastPrinted>2013-10-03T13:20:00Z</cp:lastPrinted>
  <dcterms:created xsi:type="dcterms:W3CDTF">2019-11-27T11:31:00Z</dcterms:created>
  <dcterms:modified xsi:type="dcterms:W3CDTF">2019-11-27T11:34:00Z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