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0CF82" w14:textId="77777777" w:rsidR="00A24F0F" w:rsidRDefault="00A24F0F">
      <w:r>
        <w:rPr>
          <w:noProof/>
          <w:lang w:eastAsia="en-GB"/>
        </w:rPr>
        <w:drawing>
          <wp:anchor distT="0" distB="0" distL="114300" distR="114300" simplePos="0" relativeHeight="251659264" behindDoc="1" locked="0" layoutInCell="1" allowOverlap="1" wp14:anchorId="3C2E87C5" wp14:editId="62A595B0">
            <wp:simplePos x="0" y="0"/>
            <wp:positionH relativeFrom="margin">
              <wp:posOffset>5295900</wp:posOffset>
            </wp:positionH>
            <wp:positionV relativeFrom="margin">
              <wp:posOffset>-561975</wp:posOffset>
            </wp:positionV>
            <wp:extent cx="857250" cy="857250"/>
            <wp:effectExtent l="0" t="0" r="0" b="0"/>
            <wp:wrapTight wrapText="bothSides">
              <wp:wrapPolygon edited="0">
                <wp:start x="0" y="0"/>
                <wp:lineTo x="0" y="21120"/>
                <wp:lineTo x="21120" y="21120"/>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5562AE" w14:textId="77777777" w:rsidR="00A24F0F" w:rsidRDefault="00A24F0F"/>
    <w:tbl>
      <w:tblPr>
        <w:tblStyle w:val="TableGrid"/>
        <w:tblW w:w="10348" w:type="dxa"/>
        <w:tblInd w:w="-572" w:type="dxa"/>
        <w:tblLook w:val="04A0" w:firstRow="1" w:lastRow="0" w:firstColumn="1" w:lastColumn="0" w:noHBand="0" w:noVBand="1"/>
      </w:tblPr>
      <w:tblGrid>
        <w:gridCol w:w="3449"/>
        <w:gridCol w:w="1725"/>
        <w:gridCol w:w="1724"/>
        <w:gridCol w:w="3450"/>
      </w:tblGrid>
      <w:tr w:rsidR="00A24F0F" w14:paraId="5898C3EE" w14:textId="77777777" w:rsidTr="00A24F0F">
        <w:tc>
          <w:tcPr>
            <w:tcW w:w="10348" w:type="dxa"/>
            <w:gridSpan w:val="4"/>
            <w:shd w:val="clear" w:color="auto" w:fill="BFBFBF" w:themeFill="background1" w:themeFillShade="BF"/>
          </w:tcPr>
          <w:p w14:paraId="40B771E2" w14:textId="77777777" w:rsidR="00A24F0F" w:rsidRDefault="00A24F0F" w:rsidP="00A24F0F">
            <w:pPr>
              <w:spacing w:before="120" w:after="120"/>
              <w:jc w:val="center"/>
            </w:pPr>
            <w:r w:rsidRPr="00BA51CD">
              <w:rPr>
                <w:rFonts w:ascii="Calibri" w:hAnsi="Calibri" w:cs="Arial"/>
                <w:b/>
                <w:lang w:val="en-US"/>
              </w:rPr>
              <w:t>Primary Care Respiratory Society</w:t>
            </w:r>
            <w:r w:rsidR="00CC00B0">
              <w:rPr>
                <w:rFonts w:ascii="Calibri" w:hAnsi="Calibri" w:cs="Arial"/>
                <w:b/>
                <w:lang w:val="en-US"/>
              </w:rPr>
              <w:t>:</w:t>
            </w:r>
            <w:r w:rsidRPr="00BA51CD">
              <w:rPr>
                <w:rFonts w:ascii="Calibri" w:hAnsi="Calibri" w:cs="Arial"/>
                <w:b/>
                <w:lang w:val="en-US"/>
              </w:rPr>
              <w:t xml:space="preserve"> Executive role description</w:t>
            </w:r>
          </w:p>
        </w:tc>
      </w:tr>
      <w:tr w:rsidR="00A24F0F" w14:paraId="65FEECB3" w14:textId="77777777" w:rsidTr="00A24F0F">
        <w:tc>
          <w:tcPr>
            <w:tcW w:w="10348" w:type="dxa"/>
            <w:gridSpan w:val="4"/>
          </w:tcPr>
          <w:p w14:paraId="77A154EE" w14:textId="4E586CCF" w:rsidR="00A24F0F" w:rsidRDefault="00A24F0F" w:rsidP="00A24F0F">
            <w:pPr>
              <w:spacing w:before="120" w:after="120"/>
              <w:rPr>
                <w:rFonts w:ascii="Calibri" w:hAnsi="Calibri" w:cs="Arial"/>
                <w:lang w:val="en-US"/>
              </w:rPr>
            </w:pPr>
            <w:r w:rsidRPr="00A24F0F">
              <w:rPr>
                <w:rFonts w:ascii="Calibri" w:hAnsi="Calibri" w:cs="Arial"/>
                <w:lang w:val="en-US"/>
              </w:rPr>
              <w:t xml:space="preserve">PCRS Registered Charity 1098117, Company No 4298947: </w:t>
            </w:r>
            <w:proofErr w:type="spellStart"/>
            <w:r w:rsidRPr="00BA51CD">
              <w:rPr>
                <w:rFonts w:ascii="Calibri" w:hAnsi="Calibri" w:cs="Arial"/>
                <w:lang w:val="en-US"/>
              </w:rPr>
              <w:t>Miria</w:t>
            </w:r>
            <w:proofErr w:type="spellEnd"/>
            <w:r w:rsidRPr="00BA51CD">
              <w:rPr>
                <w:rFonts w:ascii="Calibri" w:hAnsi="Calibri" w:cs="Arial"/>
                <w:lang w:val="en-US"/>
              </w:rPr>
              <w:t xml:space="preserve"> House, </w:t>
            </w:r>
            <w:r>
              <w:rPr>
                <w:rFonts w:ascii="Calibri" w:hAnsi="Calibri" w:cs="Arial"/>
                <w:lang w:val="en-US"/>
              </w:rPr>
              <w:t xml:space="preserve">1683b High Street, </w:t>
            </w:r>
            <w:proofErr w:type="spellStart"/>
            <w:r>
              <w:rPr>
                <w:rFonts w:ascii="Calibri" w:hAnsi="Calibri" w:cs="Arial"/>
                <w:lang w:val="en-US"/>
              </w:rPr>
              <w:t>Knowle</w:t>
            </w:r>
            <w:proofErr w:type="spellEnd"/>
            <w:r>
              <w:rPr>
                <w:rFonts w:ascii="Calibri" w:hAnsi="Calibri" w:cs="Arial"/>
                <w:lang w:val="en-US"/>
              </w:rPr>
              <w:t xml:space="preserve"> </w:t>
            </w:r>
            <w:r w:rsidRPr="00BA51CD">
              <w:rPr>
                <w:rFonts w:ascii="Calibri" w:hAnsi="Calibri" w:cs="Arial"/>
                <w:lang w:val="en-US"/>
              </w:rPr>
              <w:t>B93 0LL</w:t>
            </w:r>
          </w:p>
          <w:p w14:paraId="034415A4" w14:textId="58608BFF" w:rsidR="00CC00B0" w:rsidRPr="00A24F0F" w:rsidRDefault="007239CE" w:rsidP="00A24F0F">
            <w:pPr>
              <w:spacing w:before="120" w:after="120"/>
            </w:pPr>
            <w:r w:rsidRPr="007239CE">
              <w:rPr>
                <w:rFonts w:ascii="Calibri" w:hAnsi="Calibri" w:cs="Arial"/>
                <w:lang w:val="en-US"/>
              </w:rPr>
              <w:t xml:space="preserve">Telephone +44 (0)1675 477600    Email </w:t>
            </w:r>
            <w:hyperlink r:id="rId6" w:history="1">
              <w:r w:rsidRPr="00BC6BF0">
                <w:rPr>
                  <w:rStyle w:val="Hyperlink"/>
                  <w:rFonts w:ascii="Calibri" w:hAnsi="Calibri" w:cs="Arial"/>
                  <w:lang w:val="en-US"/>
                </w:rPr>
                <w:t>info@pcrs-uk.org</w:t>
              </w:r>
            </w:hyperlink>
            <w:r>
              <w:rPr>
                <w:rFonts w:ascii="Calibri" w:hAnsi="Calibri" w:cs="Arial"/>
                <w:lang w:val="en-US"/>
              </w:rPr>
              <w:t xml:space="preserve"> </w:t>
            </w:r>
            <w:r w:rsidRPr="007239CE">
              <w:rPr>
                <w:rFonts w:ascii="Calibri" w:hAnsi="Calibri" w:cs="Arial"/>
                <w:lang w:val="en-US"/>
              </w:rPr>
              <w:t xml:space="preserve">    Website </w:t>
            </w:r>
            <w:hyperlink r:id="rId7" w:history="1">
              <w:r w:rsidRPr="00BC6BF0">
                <w:rPr>
                  <w:rStyle w:val="Hyperlink"/>
                  <w:rFonts w:ascii="Calibri" w:hAnsi="Calibri" w:cs="Arial"/>
                  <w:lang w:val="en-US"/>
                </w:rPr>
                <w:t>http://www.pcrs-uk.org</w:t>
              </w:r>
            </w:hyperlink>
            <w:r>
              <w:rPr>
                <w:rFonts w:ascii="Calibri" w:hAnsi="Calibri" w:cs="Arial"/>
                <w:lang w:val="en-US"/>
              </w:rPr>
              <w:t xml:space="preserve"> </w:t>
            </w:r>
          </w:p>
        </w:tc>
      </w:tr>
      <w:tr w:rsidR="00A24F0F" w14:paraId="26F8492F" w14:textId="77777777" w:rsidTr="00B73D21">
        <w:tc>
          <w:tcPr>
            <w:tcW w:w="3449" w:type="dxa"/>
          </w:tcPr>
          <w:p w14:paraId="7FCB6ABD" w14:textId="77777777" w:rsidR="00A24F0F" w:rsidRDefault="00A24F0F" w:rsidP="00A24F0F">
            <w:pPr>
              <w:spacing w:before="120" w:after="120"/>
            </w:pPr>
            <w:r w:rsidRPr="00BA51CD">
              <w:rPr>
                <w:rFonts w:ascii="Calibri" w:hAnsi="Calibri" w:cs="Arial"/>
                <w:b/>
                <w:lang w:val="en-US"/>
              </w:rPr>
              <w:t>Type of position:</w:t>
            </w:r>
            <w:r>
              <w:rPr>
                <w:rFonts w:ascii="Calibri" w:hAnsi="Calibri" w:cs="Arial"/>
                <w:b/>
                <w:lang w:val="en-US"/>
              </w:rPr>
              <w:t xml:space="preserve"> </w:t>
            </w:r>
            <w:r w:rsidRPr="00BA51CD">
              <w:rPr>
                <w:rFonts w:ascii="Calibri" w:hAnsi="Calibri" w:cs="Arial"/>
                <w:b/>
                <w:lang w:val="en-US"/>
              </w:rPr>
              <w:t>Voluntary</w:t>
            </w:r>
            <w:r>
              <w:rPr>
                <w:rFonts w:ascii="Calibri" w:hAnsi="Calibri" w:cs="Arial"/>
                <w:b/>
                <w:lang w:val="en-US"/>
              </w:rPr>
              <w:t xml:space="preserve">; </w:t>
            </w:r>
            <w:r w:rsidRPr="00BA51CD">
              <w:rPr>
                <w:rFonts w:ascii="Calibri" w:hAnsi="Calibri" w:cs="Arial"/>
                <w:b/>
                <w:lang w:val="en-US"/>
              </w:rPr>
              <w:t xml:space="preserve">Hours: </w:t>
            </w:r>
          </w:p>
        </w:tc>
        <w:tc>
          <w:tcPr>
            <w:tcW w:w="3449" w:type="dxa"/>
            <w:gridSpan w:val="2"/>
          </w:tcPr>
          <w:p w14:paraId="39CAD217" w14:textId="77777777" w:rsidR="00A24F0F" w:rsidRPr="00A24F0F" w:rsidRDefault="00A24F0F" w:rsidP="00A24F0F">
            <w:pPr>
              <w:spacing w:before="120" w:after="120"/>
              <w:rPr>
                <w:b/>
              </w:rPr>
            </w:pPr>
            <w:r w:rsidRPr="00A24F0F">
              <w:rPr>
                <w:b/>
              </w:rPr>
              <w:t>Location: Virtual</w:t>
            </w:r>
          </w:p>
        </w:tc>
        <w:tc>
          <w:tcPr>
            <w:tcW w:w="3450" w:type="dxa"/>
          </w:tcPr>
          <w:p w14:paraId="34EA98E5" w14:textId="77777777" w:rsidR="00A24F0F" w:rsidRDefault="00A24F0F" w:rsidP="00A24F0F">
            <w:pPr>
              <w:spacing w:before="120" w:after="120"/>
            </w:pPr>
            <w:r w:rsidRPr="00BA51CD">
              <w:rPr>
                <w:rFonts w:ascii="Calibri" w:hAnsi="Calibri" w:cs="Arial"/>
                <w:b/>
                <w:lang w:val="en-US"/>
              </w:rPr>
              <w:t xml:space="preserve">Circa 2hours </w:t>
            </w:r>
            <w:r>
              <w:rPr>
                <w:rFonts w:ascii="Calibri" w:hAnsi="Calibri" w:cs="Arial"/>
                <w:b/>
                <w:lang w:val="en-US"/>
              </w:rPr>
              <w:t>/</w:t>
            </w:r>
            <w:r w:rsidRPr="00BA51CD">
              <w:rPr>
                <w:rFonts w:ascii="Calibri" w:hAnsi="Calibri" w:cs="Arial"/>
                <w:b/>
                <w:lang w:val="en-US"/>
              </w:rPr>
              <w:t xml:space="preserve"> week</w:t>
            </w:r>
          </w:p>
        </w:tc>
      </w:tr>
      <w:tr w:rsidR="00A24F0F" w14:paraId="342554CE" w14:textId="77777777" w:rsidTr="00ED4991">
        <w:tc>
          <w:tcPr>
            <w:tcW w:w="5174" w:type="dxa"/>
            <w:gridSpan w:val="2"/>
          </w:tcPr>
          <w:p w14:paraId="1E1C4833" w14:textId="77777777" w:rsidR="00A24F0F" w:rsidRDefault="00A24F0F" w:rsidP="00A24F0F">
            <w:pPr>
              <w:spacing w:before="120" w:after="120"/>
            </w:pPr>
            <w:r w:rsidRPr="00BA51CD">
              <w:rPr>
                <w:rFonts w:ascii="Calibri" w:hAnsi="Calibri" w:cs="Arial"/>
                <w:b/>
                <w:lang w:val="en-US"/>
              </w:rPr>
              <w:t>Role title: PCRS Executive Member</w:t>
            </w:r>
          </w:p>
        </w:tc>
        <w:tc>
          <w:tcPr>
            <w:tcW w:w="5174" w:type="dxa"/>
            <w:gridSpan w:val="2"/>
          </w:tcPr>
          <w:p w14:paraId="3E0A81E0" w14:textId="77777777" w:rsidR="00A24F0F" w:rsidRDefault="00A24F0F" w:rsidP="00A24F0F">
            <w:pPr>
              <w:spacing w:before="120" w:after="120"/>
            </w:pPr>
            <w:r w:rsidRPr="00BA51CD">
              <w:rPr>
                <w:rFonts w:ascii="Calibri" w:hAnsi="Calibri" w:cs="Arial"/>
                <w:b/>
                <w:lang w:val="en-US"/>
              </w:rPr>
              <w:t>Reports to: Chair, PCRS Executive</w:t>
            </w:r>
          </w:p>
        </w:tc>
      </w:tr>
      <w:tr w:rsidR="00A24F0F" w14:paraId="14661C35" w14:textId="77777777" w:rsidTr="00A24F0F">
        <w:tc>
          <w:tcPr>
            <w:tcW w:w="10348" w:type="dxa"/>
            <w:gridSpan w:val="4"/>
          </w:tcPr>
          <w:p w14:paraId="173321EE" w14:textId="77777777" w:rsidR="00A24F0F" w:rsidRPr="00A24F0F" w:rsidRDefault="00A24F0F" w:rsidP="00A24F0F">
            <w:pPr>
              <w:spacing w:before="120"/>
              <w:rPr>
                <w:rFonts w:ascii="Calibri" w:eastAsia="Times New Roman" w:hAnsi="Calibri" w:cs="Arial"/>
                <w:b/>
                <w:lang w:val="en-US"/>
              </w:rPr>
            </w:pPr>
            <w:r w:rsidRPr="00A24F0F">
              <w:rPr>
                <w:rFonts w:ascii="Calibri" w:eastAsia="Times New Roman" w:hAnsi="Calibri" w:cs="Arial"/>
                <w:b/>
                <w:lang w:val="en-US"/>
              </w:rPr>
              <w:t>General Description:</w:t>
            </w:r>
          </w:p>
          <w:p w14:paraId="1FA958B1" w14:textId="77777777" w:rsidR="00A24F0F" w:rsidRPr="00A24F0F" w:rsidRDefault="00A24F0F" w:rsidP="00A24F0F">
            <w:pPr>
              <w:numPr>
                <w:ilvl w:val="0"/>
                <w:numId w:val="1"/>
              </w:numPr>
              <w:tabs>
                <w:tab w:val="num" w:pos="426"/>
              </w:tabs>
              <w:ind w:left="426" w:hanging="284"/>
              <w:rPr>
                <w:rFonts w:ascii="Calibri" w:eastAsia="Times New Roman" w:hAnsi="Calibri" w:cs="Arial"/>
                <w:lang w:val="en-US"/>
              </w:rPr>
            </w:pPr>
            <w:r w:rsidRPr="00A24F0F">
              <w:rPr>
                <w:rFonts w:ascii="Calibri" w:eastAsia="Times New Roman" w:hAnsi="Calibri" w:cs="Arial"/>
                <w:lang w:val="en-US"/>
              </w:rPr>
              <w:t xml:space="preserve">Works alongside other Executive members to advise on, develop and implement the activities of the Society and serve the PCRS membership in terms of education, research and policies which will help achieve optimal respiratory health in primary care.  </w:t>
            </w:r>
          </w:p>
          <w:p w14:paraId="3EBC3EBD" w14:textId="77777777" w:rsidR="00A24F0F" w:rsidRPr="00A24F0F" w:rsidRDefault="00A24F0F" w:rsidP="00A24F0F">
            <w:pPr>
              <w:numPr>
                <w:ilvl w:val="0"/>
                <w:numId w:val="1"/>
              </w:numPr>
              <w:tabs>
                <w:tab w:val="num" w:pos="426"/>
              </w:tabs>
              <w:ind w:left="426" w:hanging="284"/>
              <w:rPr>
                <w:rFonts w:ascii="Calibri" w:eastAsia="Times New Roman" w:hAnsi="Calibri" w:cs="Arial"/>
                <w:lang w:val="en-US"/>
              </w:rPr>
            </w:pPr>
            <w:r w:rsidRPr="00A24F0F">
              <w:rPr>
                <w:rFonts w:ascii="Calibri" w:eastAsia="Times New Roman" w:hAnsi="Calibri" w:cs="Arial"/>
                <w:lang w:val="en-US"/>
              </w:rPr>
              <w:t xml:space="preserve">All Executive members are expected to attend two PCRS Executive meetings per year (usually held in London) and to be a member of one sub-committee. Sub committees meet twice a year, requiring Executive members to be available to attend a one day meeting approximately quarterly.  </w:t>
            </w:r>
          </w:p>
          <w:p w14:paraId="56BFBA97" w14:textId="77777777" w:rsidR="00A24F0F" w:rsidRDefault="00A24F0F" w:rsidP="00A24F0F">
            <w:pPr>
              <w:numPr>
                <w:ilvl w:val="0"/>
                <w:numId w:val="1"/>
              </w:numPr>
              <w:tabs>
                <w:tab w:val="num" w:pos="426"/>
              </w:tabs>
              <w:spacing w:after="120"/>
              <w:ind w:left="426" w:hanging="284"/>
            </w:pPr>
            <w:r w:rsidRPr="00A24F0F">
              <w:rPr>
                <w:rFonts w:ascii="Calibri" w:eastAsia="Times New Roman" w:hAnsi="Calibri" w:cs="Arial"/>
                <w:lang w:val="en-US"/>
              </w:rPr>
              <w:t xml:space="preserve">Executive members are encouraged to play an active role in the Society’s activities including attendance at PCRS events, participation in working groups and leading or supporting PCRS projects / activities. </w:t>
            </w:r>
          </w:p>
        </w:tc>
      </w:tr>
      <w:tr w:rsidR="00A24F0F" w14:paraId="0E8760EE" w14:textId="77777777" w:rsidTr="00A24F0F">
        <w:tc>
          <w:tcPr>
            <w:tcW w:w="10348" w:type="dxa"/>
            <w:gridSpan w:val="4"/>
          </w:tcPr>
          <w:p w14:paraId="2C54DF91" w14:textId="77777777" w:rsidR="00A24F0F" w:rsidRPr="00A24F0F" w:rsidRDefault="00A24F0F" w:rsidP="00A24F0F">
            <w:pPr>
              <w:spacing w:before="120"/>
              <w:rPr>
                <w:rFonts w:ascii="Calibri" w:eastAsia="Times New Roman" w:hAnsi="Calibri" w:cs="Arial"/>
                <w:b/>
                <w:lang w:val="en-US"/>
              </w:rPr>
            </w:pPr>
            <w:r w:rsidRPr="00A24F0F">
              <w:rPr>
                <w:rFonts w:ascii="Calibri" w:eastAsia="Times New Roman" w:hAnsi="Calibri" w:cs="Arial"/>
                <w:b/>
                <w:lang w:val="en-US"/>
              </w:rPr>
              <w:t>Work experience requirements:</w:t>
            </w:r>
          </w:p>
          <w:p w14:paraId="4F118E00" w14:textId="77777777" w:rsidR="00A24F0F" w:rsidRPr="003236AE" w:rsidRDefault="00A24F0F" w:rsidP="00A24F0F">
            <w:pPr>
              <w:numPr>
                <w:ilvl w:val="0"/>
                <w:numId w:val="2"/>
              </w:numPr>
              <w:tabs>
                <w:tab w:val="num" w:pos="450"/>
              </w:tabs>
              <w:ind w:left="450"/>
              <w:rPr>
                <w:rFonts w:ascii="Calibri" w:eastAsia="Times New Roman" w:hAnsi="Calibri" w:cs="Arial"/>
                <w:lang w:val="en-US"/>
              </w:rPr>
            </w:pPr>
            <w:r w:rsidRPr="003236AE">
              <w:rPr>
                <w:rFonts w:ascii="Calibri" w:eastAsia="Times New Roman" w:hAnsi="Calibri" w:cs="Arial"/>
                <w:lang w:val="en-US"/>
              </w:rPr>
              <w:t>Must be a formal company member of the PCRS.</w:t>
            </w:r>
          </w:p>
          <w:p w14:paraId="6F81650C" w14:textId="77777777" w:rsidR="00A24F0F" w:rsidRPr="003236AE" w:rsidRDefault="00A24F0F" w:rsidP="00A24F0F">
            <w:pPr>
              <w:numPr>
                <w:ilvl w:val="0"/>
                <w:numId w:val="2"/>
              </w:numPr>
              <w:tabs>
                <w:tab w:val="num" w:pos="450"/>
              </w:tabs>
              <w:ind w:left="450"/>
              <w:rPr>
                <w:rFonts w:ascii="Calibri" w:eastAsia="Times New Roman" w:hAnsi="Calibri" w:cs="Arial"/>
                <w:lang w:val="en-US"/>
              </w:rPr>
            </w:pPr>
            <w:r w:rsidRPr="003236AE">
              <w:rPr>
                <w:rFonts w:ascii="Calibri" w:eastAsia="Times New Roman" w:hAnsi="Calibri" w:cs="Arial"/>
                <w:lang w:val="en-US"/>
              </w:rPr>
              <w:t xml:space="preserve">Must be a practicing health professional </w:t>
            </w:r>
            <w:r w:rsidRPr="003236AE">
              <w:rPr>
                <w:rFonts w:ascii="Calibri" w:eastAsia="Times New Roman" w:hAnsi="Calibri" w:cs="Arial"/>
                <w:shd w:val="clear" w:color="auto" w:fill="FFFFFF"/>
              </w:rPr>
              <w:t xml:space="preserve">working in or closely with a primary, community or integrated care team and / or general practice </w:t>
            </w:r>
          </w:p>
          <w:p w14:paraId="520E6F66" w14:textId="77777777" w:rsidR="00A24F0F" w:rsidRPr="003236AE" w:rsidRDefault="00A24F0F" w:rsidP="00A24F0F">
            <w:pPr>
              <w:numPr>
                <w:ilvl w:val="0"/>
                <w:numId w:val="2"/>
              </w:numPr>
              <w:tabs>
                <w:tab w:val="num" w:pos="450"/>
              </w:tabs>
              <w:ind w:left="448" w:hanging="357"/>
              <w:rPr>
                <w:rFonts w:ascii="Calibri" w:eastAsia="Times New Roman" w:hAnsi="Calibri" w:cs="Arial"/>
                <w:lang w:val="en-US"/>
              </w:rPr>
            </w:pPr>
            <w:r w:rsidRPr="003236AE">
              <w:rPr>
                <w:rFonts w:ascii="Calibri" w:eastAsia="Times New Roman" w:hAnsi="Calibri" w:cs="Arial"/>
                <w:lang w:val="en-US"/>
              </w:rPr>
              <w:t>Must have a passionate interest in respiratory medicine and ideally be actively involved in driving improved care for example through education, research or local / national policy making.</w:t>
            </w:r>
          </w:p>
          <w:p w14:paraId="0ED48795" w14:textId="77777777" w:rsidR="00A24F0F" w:rsidRPr="003236AE" w:rsidRDefault="00A24F0F" w:rsidP="00A24F0F">
            <w:pPr>
              <w:numPr>
                <w:ilvl w:val="0"/>
                <w:numId w:val="2"/>
              </w:numPr>
              <w:tabs>
                <w:tab w:val="num" w:pos="450"/>
              </w:tabs>
              <w:ind w:left="448" w:hanging="357"/>
              <w:rPr>
                <w:rFonts w:ascii="Calibri" w:eastAsia="Times New Roman" w:hAnsi="Calibri" w:cs="Arial"/>
                <w:lang w:val="en-US"/>
              </w:rPr>
            </w:pPr>
            <w:r w:rsidRPr="003236AE">
              <w:rPr>
                <w:rFonts w:ascii="Calibri" w:eastAsia="Times New Roman" w:hAnsi="Calibri" w:cs="Arial"/>
                <w:lang w:val="en-US"/>
              </w:rPr>
              <w:t xml:space="preserve">Must have demonstrated active involvement in the Society including for example attendance at the PCRS conference, participation in PCRS respiratory leaders or affiliated group programmes, contributing to PCRS policy consultations and / or involved in a sub-committee or working party.  </w:t>
            </w:r>
          </w:p>
          <w:p w14:paraId="0A620559" w14:textId="77777777" w:rsidR="00A24F0F" w:rsidRPr="003236AE" w:rsidRDefault="00A24F0F" w:rsidP="00A24F0F">
            <w:pPr>
              <w:numPr>
                <w:ilvl w:val="0"/>
                <w:numId w:val="2"/>
              </w:numPr>
              <w:tabs>
                <w:tab w:val="num" w:pos="450"/>
              </w:tabs>
              <w:ind w:left="450"/>
              <w:rPr>
                <w:rFonts w:ascii="Calibri" w:eastAsia="Times New Roman" w:hAnsi="Calibri" w:cs="Arial"/>
                <w:lang w:val="en-US"/>
              </w:rPr>
            </w:pPr>
            <w:r w:rsidRPr="003236AE">
              <w:rPr>
                <w:rFonts w:ascii="Calibri" w:eastAsia="Times New Roman" w:hAnsi="Calibri" w:cs="Arial"/>
                <w:lang w:val="en-US"/>
              </w:rPr>
              <w:t>Ideally regularly attends major respiratory national / international meeting (e.g. once per year).</w:t>
            </w:r>
          </w:p>
          <w:p w14:paraId="6D73CCDE" w14:textId="77777777" w:rsidR="00A24F0F" w:rsidRDefault="00A24F0F" w:rsidP="00A24F0F">
            <w:pPr>
              <w:numPr>
                <w:ilvl w:val="0"/>
                <w:numId w:val="2"/>
              </w:numPr>
              <w:tabs>
                <w:tab w:val="num" w:pos="450"/>
              </w:tabs>
              <w:spacing w:after="120"/>
              <w:ind w:left="448" w:hanging="357"/>
            </w:pPr>
            <w:r w:rsidRPr="003236AE">
              <w:rPr>
                <w:rFonts w:ascii="Calibri" w:eastAsia="Times New Roman" w:hAnsi="Calibri" w:cs="Arial"/>
                <w:lang w:val="en-US"/>
              </w:rPr>
              <w:t>Must have current medical negligence insurance through reputable agency such as Medical Protection Society.</w:t>
            </w:r>
          </w:p>
        </w:tc>
      </w:tr>
      <w:tr w:rsidR="00A24F0F" w14:paraId="0EEFCDAA" w14:textId="77777777" w:rsidTr="00A24F0F">
        <w:tc>
          <w:tcPr>
            <w:tcW w:w="10348" w:type="dxa"/>
            <w:gridSpan w:val="4"/>
          </w:tcPr>
          <w:p w14:paraId="7A9E3CBC" w14:textId="77777777" w:rsidR="00A24F0F" w:rsidRPr="00A24F0F" w:rsidRDefault="00A24F0F" w:rsidP="00A24F0F">
            <w:pPr>
              <w:spacing w:before="120"/>
              <w:rPr>
                <w:rFonts w:ascii="Calibri" w:eastAsia="Times New Roman" w:hAnsi="Calibri" w:cs="Arial"/>
                <w:b/>
                <w:lang w:val="en-US"/>
              </w:rPr>
            </w:pPr>
            <w:r w:rsidRPr="00A24F0F">
              <w:rPr>
                <w:rFonts w:ascii="Calibri" w:eastAsia="Times New Roman" w:hAnsi="Calibri" w:cs="Arial"/>
                <w:b/>
                <w:lang w:val="en-US"/>
              </w:rPr>
              <w:t xml:space="preserve">Remuneration &amp; expenses </w:t>
            </w:r>
          </w:p>
          <w:p w14:paraId="238CF3EE" w14:textId="77777777" w:rsidR="00A24F0F" w:rsidRPr="00A24F0F" w:rsidRDefault="00A24F0F" w:rsidP="007239CE">
            <w:pPr>
              <w:numPr>
                <w:ilvl w:val="0"/>
                <w:numId w:val="3"/>
              </w:numPr>
              <w:tabs>
                <w:tab w:val="clear" w:pos="720"/>
                <w:tab w:val="num" w:pos="426"/>
              </w:tabs>
              <w:ind w:left="448" w:hanging="357"/>
              <w:rPr>
                <w:rFonts w:ascii="Calibri" w:eastAsia="Times New Roman" w:hAnsi="Calibri" w:cs="Arial"/>
                <w:lang w:val="en-US"/>
              </w:rPr>
            </w:pPr>
            <w:r w:rsidRPr="00A24F0F">
              <w:rPr>
                <w:rFonts w:ascii="Calibri" w:eastAsia="Times New Roman" w:hAnsi="Calibri" w:cs="Arial"/>
                <w:lang w:val="en-US"/>
              </w:rPr>
              <w:t>This is an unpaid voluntary position.</w:t>
            </w:r>
          </w:p>
          <w:p w14:paraId="7176C035" w14:textId="77777777" w:rsidR="00A24F0F" w:rsidRPr="00A24F0F" w:rsidRDefault="00A24F0F" w:rsidP="00A24F0F">
            <w:pPr>
              <w:numPr>
                <w:ilvl w:val="0"/>
                <w:numId w:val="3"/>
              </w:numPr>
              <w:tabs>
                <w:tab w:val="clear" w:pos="720"/>
                <w:tab w:val="num" w:pos="426"/>
              </w:tabs>
              <w:ind w:left="448" w:hanging="357"/>
              <w:rPr>
                <w:rFonts w:ascii="Calibri" w:eastAsia="Times New Roman" w:hAnsi="Calibri" w:cs="Arial"/>
              </w:rPr>
            </w:pPr>
            <w:r w:rsidRPr="00A24F0F">
              <w:rPr>
                <w:rFonts w:ascii="Calibri" w:eastAsia="Times New Roman" w:hAnsi="Calibri" w:cs="Arial"/>
              </w:rPr>
              <w:t xml:space="preserve">Expenses will be reimbursed for attendance at meetings in accordance with the PCRS Executive terms of reference. </w:t>
            </w:r>
          </w:p>
          <w:p w14:paraId="73B8ADC8" w14:textId="77777777" w:rsidR="00A24F0F" w:rsidRDefault="00A24F0F" w:rsidP="007239CE">
            <w:pPr>
              <w:pStyle w:val="ListParagraph"/>
              <w:numPr>
                <w:ilvl w:val="0"/>
                <w:numId w:val="5"/>
              </w:numPr>
              <w:spacing w:after="120"/>
              <w:ind w:left="448" w:hanging="357"/>
            </w:pPr>
            <w:r w:rsidRPr="007239CE">
              <w:rPr>
                <w:rFonts w:ascii="Calibri" w:eastAsia="Times New Roman" w:hAnsi="Calibri" w:cs="Arial"/>
                <w:lang w:val="en-US"/>
              </w:rPr>
              <w:t>If your expertise is called upon for specific projects you may be paid a fee or honorarium in accordance with the PCRS policy on payment of individuals. However, this must be agreed before commencement of the project and all expenses must be accompanied by receipts.</w:t>
            </w:r>
          </w:p>
        </w:tc>
      </w:tr>
      <w:tr w:rsidR="00A24F0F" w14:paraId="7AB9136E" w14:textId="77777777" w:rsidTr="00A24F0F">
        <w:tc>
          <w:tcPr>
            <w:tcW w:w="10348" w:type="dxa"/>
            <w:gridSpan w:val="4"/>
          </w:tcPr>
          <w:p w14:paraId="20B1BDEA" w14:textId="77777777" w:rsidR="00A24F0F" w:rsidRPr="00A24F0F" w:rsidRDefault="00A24F0F" w:rsidP="00A24F0F">
            <w:pPr>
              <w:spacing w:before="120"/>
              <w:rPr>
                <w:rFonts w:ascii="Calibri" w:eastAsia="Times New Roman" w:hAnsi="Calibri" w:cs="Arial"/>
                <w:b/>
              </w:rPr>
            </w:pPr>
            <w:r w:rsidRPr="00A24F0F">
              <w:rPr>
                <w:rFonts w:ascii="Calibri" w:eastAsia="Times New Roman" w:hAnsi="Calibri" w:cs="Arial"/>
                <w:b/>
              </w:rPr>
              <w:t xml:space="preserve">Terms and conditions of appointment </w:t>
            </w:r>
          </w:p>
          <w:p w14:paraId="5DCF749A" w14:textId="5DDB0FA0" w:rsidR="00A24F0F" w:rsidRDefault="00A24F0F" w:rsidP="00147FA1">
            <w:pPr>
              <w:pStyle w:val="ListParagraph"/>
              <w:numPr>
                <w:ilvl w:val="0"/>
                <w:numId w:val="4"/>
              </w:numPr>
              <w:spacing w:after="120"/>
              <w:ind w:left="448" w:hanging="357"/>
            </w:pPr>
            <w:r>
              <w:t xml:space="preserve">Please read the </w:t>
            </w:r>
            <w:hyperlink r:id="rId8" w:history="1">
              <w:r w:rsidRPr="00DF4DAE">
                <w:rPr>
                  <w:rStyle w:val="Hyperlink"/>
                  <w:b/>
                </w:rPr>
                <w:t>Terms of Appointment</w:t>
              </w:r>
            </w:hyperlink>
          </w:p>
        </w:tc>
      </w:tr>
      <w:tr w:rsidR="00A24F0F" w14:paraId="2EE980FD" w14:textId="77777777" w:rsidTr="00A24F0F">
        <w:tc>
          <w:tcPr>
            <w:tcW w:w="10348" w:type="dxa"/>
            <w:gridSpan w:val="4"/>
          </w:tcPr>
          <w:p w14:paraId="292B5AD9" w14:textId="0F3A9243" w:rsidR="00A24F0F" w:rsidRDefault="00A24F0F">
            <w:pPr>
              <w:rPr>
                <w:rFonts w:ascii="Calibri" w:hAnsi="Calibri" w:cs="Arial"/>
                <w:b/>
                <w:lang w:val="en-US"/>
              </w:rPr>
            </w:pPr>
            <w:r w:rsidRPr="00BA51CD">
              <w:rPr>
                <w:rFonts w:ascii="Calibri" w:hAnsi="Calibri" w:cs="Arial"/>
                <w:b/>
                <w:lang w:val="en-US"/>
              </w:rPr>
              <w:t>Da</w:t>
            </w:r>
            <w:r w:rsidR="00DF4DAE">
              <w:rPr>
                <w:rFonts w:ascii="Calibri" w:hAnsi="Calibri" w:cs="Arial"/>
                <w:b/>
                <w:lang w:val="en-US"/>
              </w:rPr>
              <w:t>te of Last Review: November 2019</w:t>
            </w:r>
          </w:p>
          <w:p w14:paraId="7F490248" w14:textId="3160C0EF" w:rsidR="00A24F0F" w:rsidRDefault="00DF4DAE" w:rsidP="00A24F0F">
            <w:pPr>
              <w:spacing w:after="120"/>
            </w:pPr>
            <w:r>
              <w:rPr>
                <w:rFonts w:ascii="Calibri" w:hAnsi="Calibri" w:cs="Arial"/>
                <w:b/>
                <w:lang w:val="en-US"/>
              </w:rPr>
              <w:t>Date Review Due: November 2020</w:t>
            </w:r>
          </w:p>
        </w:tc>
      </w:tr>
    </w:tbl>
    <w:p w14:paraId="4F063510" w14:textId="77777777" w:rsidR="0089142F" w:rsidRDefault="0089142F">
      <w:bookmarkStart w:id="0" w:name="_GoBack"/>
      <w:bookmarkEnd w:id="0"/>
    </w:p>
    <w:sectPr w:rsidR="0089142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1E7417" w16cid:durableId="1FABD02A"/>
  <w16cid:commentId w16cid:paraId="715887DF" w16cid:durableId="1FABD0F7"/>
  <w16cid:commentId w16cid:paraId="563E058B" w16cid:durableId="1FABD1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C3937"/>
    <w:multiLevelType w:val="hybridMultilevel"/>
    <w:tmpl w:val="5A26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4E45B0"/>
    <w:multiLevelType w:val="hybridMultilevel"/>
    <w:tmpl w:val="537A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CA00B8"/>
    <w:multiLevelType w:val="hybridMultilevel"/>
    <w:tmpl w:val="9B7C782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C976E3"/>
    <w:multiLevelType w:val="hybridMultilevel"/>
    <w:tmpl w:val="8DE04D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D80A4B"/>
    <w:multiLevelType w:val="hybridMultilevel"/>
    <w:tmpl w:val="5C4EB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FFD042-2321-4290-96BD-9A2C19D4B08D}"/>
    <w:docVar w:name="dgnword-eventsink" w:val="1711397481936"/>
  </w:docVars>
  <w:rsids>
    <w:rsidRoot w:val="00A24F0F"/>
    <w:rsid w:val="00147FA1"/>
    <w:rsid w:val="003236AE"/>
    <w:rsid w:val="004422D5"/>
    <w:rsid w:val="007239CE"/>
    <w:rsid w:val="0089142F"/>
    <w:rsid w:val="00901FF5"/>
    <w:rsid w:val="009D58D1"/>
    <w:rsid w:val="00A24F0F"/>
    <w:rsid w:val="00A5642B"/>
    <w:rsid w:val="00CC00B0"/>
    <w:rsid w:val="00D16ED7"/>
    <w:rsid w:val="00D81369"/>
    <w:rsid w:val="00DF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C67C"/>
  <w15:chartTrackingRefBased/>
  <w15:docId w15:val="{DF43E3A6-97CE-45E3-AA6F-A1EE185A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F0F"/>
    <w:pPr>
      <w:ind w:left="720"/>
      <w:contextualSpacing/>
    </w:pPr>
  </w:style>
  <w:style w:type="character" w:styleId="CommentReference">
    <w:name w:val="annotation reference"/>
    <w:basedOn w:val="DefaultParagraphFont"/>
    <w:uiPriority w:val="99"/>
    <w:semiHidden/>
    <w:unhideWhenUsed/>
    <w:rsid w:val="00CC00B0"/>
    <w:rPr>
      <w:sz w:val="16"/>
      <w:szCs w:val="16"/>
    </w:rPr>
  </w:style>
  <w:style w:type="paragraph" w:styleId="CommentText">
    <w:name w:val="annotation text"/>
    <w:basedOn w:val="Normal"/>
    <w:link w:val="CommentTextChar"/>
    <w:uiPriority w:val="99"/>
    <w:semiHidden/>
    <w:unhideWhenUsed/>
    <w:rsid w:val="00CC00B0"/>
    <w:pPr>
      <w:spacing w:line="240" w:lineRule="auto"/>
    </w:pPr>
    <w:rPr>
      <w:sz w:val="20"/>
      <w:szCs w:val="20"/>
    </w:rPr>
  </w:style>
  <w:style w:type="character" w:customStyle="1" w:styleId="CommentTextChar">
    <w:name w:val="Comment Text Char"/>
    <w:basedOn w:val="DefaultParagraphFont"/>
    <w:link w:val="CommentText"/>
    <w:uiPriority w:val="99"/>
    <w:semiHidden/>
    <w:rsid w:val="00CC00B0"/>
    <w:rPr>
      <w:sz w:val="20"/>
      <w:szCs w:val="20"/>
    </w:rPr>
  </w:style>
  <w:style w:type="paragraph" w:styleId="CommentSubject">
    <w:name w:val="annotation subject"/>
    <w:basedOn w:val="CommentText"/>
    <w:next w:val="CommentText"/>
    <w:link w:val="CommentSubjectChar"/>
    <w:uiPriority w:val="99"/>
    <w:semiHidden/>
    <w:unhideWhenUsed/>
    <w:rsid w:val="00CC00B0"/>
    <w:rPr>
      <w:b/>
      <w:bCs/>
    </w:rPr>
  </w:style>
  <w:style w:type="character" w:customStyle="1" w:styleId="CommentSubjectChar">
    <w:name w:val="Comment Subject Char"/>
    <w:basedOn w:val="CommentTextChar"/>
    <w:link w:val="CommentSubject"/>
    <w:uiPriority w:val="99"/>
    <w:semiHidden/>
    <w:rsid w:val="00CC00B0"/>
    <w:rPr>
      <w:b/>
      <w:bCs/>
      <w:sz w:val="20"/>
      <w:szCs w:val="20"/>
    </w:rPr>
  </w:style>
  <w:style w:type="paragraph" w:styleId="BalloonText">
    <w:name w:val="Balloon Text"/>
    <w:basedOn w:val="Normal"/>
    <w:link w:val="BalloonTextChar"/>
    <w:uiPriority w:val="99"/>
    <w:semiHidden/>
    <w:unhideWhenUsed/>
    <w:rsid w:val="00CC0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0B0"/>
    <w:rPr>
      <w:rFonts w:ascii="Segoe UI" w:hAnsi="Segoe UI" w:cs="Segoe UI"/>
      <w:sz w:val="18"/>
      <w:szCs w:val="18"/>
    </w:rPr>
  </w:style>
  <w:style w:type="character" w:styleId="Hyperlink">
    <w:name w:val="Hyperlink"/>
    <w:basedOn w:val="DefaultParagraphFont"/>
    <w:uiPriority w:val="99"/>
    <w:unhideWhenUsed/>
    <w:rsid w:val="007239CE"/>
    <w:rPr>
      <w:color w:val="0563C1" w:themeColor="hyperlink"/>
      <w:u w:val="single"/>
    </w:rPr>
  </w:style>
  <w:style w:type="character" w:styleId="FollowedHyperlink">
    <w:name w:val="FollowedHyperlink"/>
    <w:basedOn w:val="DefaultParagraphFont"/>
    <w:uiPriority w:val="99"/>
    <w:semiHidden/>
    <w:unhideWhenUsed/>
    <w:rsid w:val="00DF4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rs-uk.org/sites/pcrs-uk.org/files/2019_11_Commitee_Terms_of_Appointment_revised.docx" TargetMode="External"/><Relationship Id="rId3" Type="http://schemas.openxmlformats.org/officeDocument/2006/relationships/settings" Target="settings.xml"/><Relationship Id="rId7" Type="http://schemas.openxmlformats.org/officeDocument/2006/relationships/hyperlink" Target="http://www.pcrs-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crs-uk.org" TargetMode="External"/><Relationship Id="rId11" Type="http://schemas.microsoft.com/office/2016/09/relationships/commentsIds" Target="commentsId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Esslemont</dc:creator>
  <cp:keywords/>
  <dc:description/>
  <cp:lastModifiedBy>Kim Esslemont</cp:lastModifiedBy>
  <cp:revision>3</cp:revision>
  <cp:lastPrinted>2018-11-30T15:29:00Z</cp:lastPrinted>
  <dcterms:created xsi:type="dcterms:W3CDTF">2019-11-27T12:58:00Z</dcterms:created>
  <dcterms:modified xsi:type="dcterms:W3CDTF">2019-11-27T13:22:00Z</dcterms:modified>
</cp:coreProperties>
</file>