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D86D" w14:textId="0C4CC621" w:rsidR="00493F72" w:rsidRDefault="00AA5FDC" w:rsidP="00637DBD">
      <w:pPr>
        <w:spacing w:after="0" w:line="280" w:lineRule="atLeast"/>
        <w:jc w:val="center"/>
        <w:rPr>
          <w:rFonts w:ascii="Arial" w:hAnsi="Arial" w:cs="Arial"/>
          <w:b/>
        </w:rPr>
      </w:pPr>
      <w:r w:rsidRPr="008C0B81">
        <w:rPr>
          <w:b/>
          <w:noProof/>
          <w:color w:val="06253E"/>
          <w:sz w:val="36"/>
          <w:szCs w:val="36"/>
        </w:rPr>
        <w:drawing>
          <wp:anchor distT="0" distB="0" distL="114300" distR="114300" simplePos="0" relativeHeight="251659264" behindDoc="1" locked="0" layoutInCell="1" allowOverlap="1" wp14:anchorId="78598CCB" wp14:editId="44475C35">
            <wp:simplePos x="0" y="0"/>
            <wp:positionH relativeFrom="margin">
              <wp:posOffset>5657850</wp:posOffset>
            </wp:positionH>
            <wp:positionV relativeFrom="margin">
              <wp:posOffset>-353060</wp:posOffset>
            </wp:positionV>
            <wp:extent cx="857250" cy="857250"/>
            <wp:effectExtent l="0" t="0" r="0" b="0"/>
            <wp:wrapTight wrapText="bothSides">
              <wp:wrapPolygon edited="0">
                <wp:start x="0" y="0"/>
                <wp:lineTo x="0" y="21120"/>
                <wp:lineTo x="21120" y="21120"/>
                <wp:lineTo x="211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ogo Final 3107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193F6E2F" w14:textId="77777777" w:rsidR="00DB1FE2" w:rsidRDefault="00DB1FE2" w:rsidP="00637DBD">
      <w:pPr>
        <w:spacing w:after="0" w:line="280" w:lineRule="atLeast"/>
        <w:jc w:val="center"/>
        <w:rPr>
          <w:rFonts w:cs="Arial"/>
          <w:b/>
        </w:rPr>
      </w:pPr>
    </w:p>
    <w:p w14:paraId="3172BE24" w14:textId="77777777" w:rsidR="00DB1FE2" w:rsidRDefault="00DB1FE2" w:rsidP="00637DBD">
      <w:pPr>
        <w:spacing w:after="0" w:line="280" w:lineRule="atLeast"/>
        <w:jc w:val="center"/>
        <w:rPr>
          <w:rFonts w:cs="Arial"/>
          <w:b/>
        </w:rPr>
      </w:pPr>
    </w:p>
    <w:p w14:paraId="2381D88B" w14:textId="26A10732" w:rsidR="00AF2A82" w:rsidRPr="008D3EDA" w:rsidRDefault="00AF2A82" w:rsidP="00637DBD">
      <w:pPr>
        <w:spacing w:after="0" w:line="280" w:lineRule="atLeast"/>
        <w:jc w:val="center"/>
        <w:rPr>
          <w:rFonts w:cs="Arial"/>
          <w:b/>
        </w:rPr>
      </w:pPr>
      <w:r w:rsidRPr="008D3EDA">
        <w:rPr>
          <w:rFonts w:cs="Arial"/>
          <w:b/>
        </w:rPr>
        <w:t>PCRS Conflicts of Interest Policy</w:t>
      </w:r>
    </w:p>
    <w:p w14:paraId="639D7ED7" w14:textId="77777777" w:rsidR="00524126" w:rsidRDefault="00524126" w:rsidP="00B96E10">
      <w:pPr>
        <w:spacing w:after="120" w:line="280" w:lineRule="atLeast"/>
        <w:rPr>
          <w:rFonts w:cs="Arial"/>
          <w:b/>
        </w:rPr>
      </w:pPr>
    </w:p>
    <w:p w14:paraId="2381D88E" w14:textId="5187D905" w:rsidR="00AF2A82" w:rsidRPr="008D3EDA" w:rsidRDefault="00C609CB" w:rsidP="00B96E10">
      <w:pPr>
        <w:spacing w:after="120" w:line="280" w:lineRule="atLeast"/>
        <w:rPr>
          <w:rFonts w:cs="Arial"/>
          <w:b/>
        </w:rPr>
      </w:pPr>
      <w:r w:rsidRPr="008D3EDA">
        <w:rPr>
          <w:rFonts w:cs="Arial"/>
          <w:b/>
        </w:rPr>
        <w:t>1.</w:t>
      </w:r>
      <w:r w:rsidR="00EA6ABA" w:rsidRPr="008D3EDA">
        <w:rPr>
          <w:rFonts w:cs="Arial"/>
          <w:b/>
        </w:rPr>
        <w:t xml:space="preserve"> </w:t>
      </w:r>
      <w:r w:rsidR="00AF2A82" w:rsidRPr="008D3EDA">
        <w:rPr>
          <w:rFonts w:cs="Arial"/>
          <w:b/>
        </w:rPr>
        <w:t>Background – Why have a policy?</w:t>
      </w:r>
    </w:p>
    <w:p w14:paraId="2381D88F" w14:textId="616EA4D5" w:rsidR="00AF2A82" w:rsidRPr="008D3EDA" w:rsidRDefault="00AF2A82" w:rsidP="00B96E10">
      <w:pPr>
        <w:spacing w:after="0" w:line="280" w:lineRule="atLeast"/>
        <w:jc w:val="both"/>
        <w:rPr>
          <w:rFonts w:cs="Arial"/>
        </w:rPr>
      </w:pPr>
      <w:r w:rsidRPr="008D3EDA">
        <w:rPr>
          <w:rFonts w:cs="Arial"/>
        </w:rPr>
        <w:t xml:space="preserve">To maintain and enhance the reputation of the </w:t>
      </w:r>
      <w:r w:rsidR="00AA5FDC" w:rsidRPr="008D3EDA">
        <w:rPr>
          <w:rFonts w:cs="Arial"/>
        </w:rPr>
        <w:t>PCRS</w:t>
      </w:r>
      <w:r w:rsidRPr="008D3EDA">
        <w:rPr>
          <w:rFonts w:cs="Arial"/>
        </w:rPr>
        <w:t xml:space="preserve"> as an independent, charitable professional organisation, it is critical that all its activities are and are perceived to be free from commercial or personal interests particularly in relation to respiratory policy and education</w:t>
      </w:r>
      <w:r w:rsidR="00637DBD" w:rsidRPr="008D3EDA">
        <w:rPr>
          <w:rFonts w:cs="Arial"/>
        </w:rPr>
        <w:t xml:space="preserve"> </w:t>
      </w:r>
      <w:r w:rsidRPr="008D3EDA">
        <w:rPr>
          <w:rFonts w:cs="Arial"/>
        </w:rPr>
        <w:t>/</w:t>
      </w:r>
      <w:r w:rsidR="00637DBD" w:rsidRPr="008D3EDA">
        <w:rPr>
          <w:rFonts w:cs="Arial"/>
        </w:rPr>
        <w:t xml:space="preserve"> </w:t>
      </w:r>
      <w:r w:rsidRPr="008D3EDA">
        <w:rPr>
          <w:rFonts w:cs="Arial"/>
        </w:rPr>
        <w:t>guidance.</w:t>
      </w:r>
    </w:p>
    <w:p w14:paraId="2381D890" w14:textId="77777777" w:rsidR="00AF2A82" w:rsidRPr="008D3EDA" w:rsidRDefault="00AF2A82" w:rsidP="00B96E10">
      <w:pPr>
        <w:spacing w:after="0" w:line="280" w:lineRule="atLeast"/>
        <w:jc w:val="both"/>
        <w:rPr>
          <w:rFonts w:cs="Arial"/>
        </w:rPr>
      </w:pPr>
      <w:r w:rsidRPr="008D3EDA">
        <w:rPr>
          <w:rFonts w:cs="Arial"/>
        </w:rPr>
        <w:t xml:space="preserve">  </w:t>
      </w:r>
    </w:p>
    <w:p w14:paraId="2381D891" w14:textId="77777777" w:rsidR="00AF2A82" w:rsidRPr="008D3EDA" w:rsidRDefault="00AF2A82" w:rsidP="00B96E10">
      <w:pPr>
        <w:spacing w:after="0" w:line="280" w:lineRule="atLeast"/>
        <w:jc w:val="both"/>
        <w:rPr>
          <w:rFonts w:cs="Arial"/>
        </w:rPr>
      </w:pPr>
      <w:r w:rsidRPr="008D3EDA">
        <w:rPr>
          <w:rFonts w:cs="Arial"/>
        </w:rPr>
        <w:t xml:space="preserve">Moreover, Trustees have a legal obligation to act in the best interests of the Charity and in accordance with the memorandum and articles of association and to avoid situations where there may be a potential conflict of interest. </w:t>
      </w:r>
    </w:p>
    <w:p w14:paraId="2381D892" w14:textId="77777777" w:rsidR="00AF2A82" w:rsidRPr="008D3EDA" w:rsidRDefault="00AF2A82" w:rsidP="00B96E10">
      <w:pPr>
        <w:spacing w:after="0" w:line="280" w:lineRule="atLeast"/>
        <w:jc w:val="both"/>
        <w:rPr>
          <w:rFonts w:cs="Arial"/>
        </w:rPr>
      </w:pPr>
    </w:p>
    <w:p w14:paraId="2381D893" w14:textId="2BFDB212" w:rsidR="00AF2A82" w:rsidRPr="008D3EDA" w:rsidRDefault="00AF2A82" w:rsidP="00B96E10">
      <w:pPr>
        <w:spacing w:after="120" w:line="280" w:lineRule="atLeast"/>
        <w:jc w:val="both"/>
        <w:rPr>
          <w:rFonts w:cs="Arial"/>
        </w:rPr>
      </w:pPr>
      <w:r w:rsidRPr="008D3EDA">
        <w:rPr>
          <w:rFonts w:cs="Arial"/>
        </w:rPr>
        <w:t xml:space="preserve">Conflicts of interest may arise where an individual’s personal (or family) interests and / or loyalties conflict with those of the </w:t>
      </w:r>
      <w:r w:rsidR="00A02426">
        <w:rPr>
          <w:rFonts w:cs="Arial"/>
        </w:rPr>
        <w:t>PCRS</w:t>
      </w:r>
      <w:r w:rsidRPr="008D3EDA">
        <w:rPr>
          <w:rFonts w:cs="Arial"/>
        </w:rPr>
        <w:t xml:space="preserve">. Such conflicts may create problems such as: </w:t>
      </w:r>
    </w:p>
    <w:p w14:paraId="2381D894" w14:textId="77777777" w:rsidR="00AF2A82" w:rsidRPr="008D3EDA" w:rsidRDefault="00AF2A82" w:rsidP="00B96E10">
      <w:pPr>
        <w:pStyle w:val="ListParagraph"/>
        <w:numPr>
          <w:ilvl w:val="0"/>
          <w:numId w:val="2"/>
        </w:numPr>
        <w:spacing w:after="0" w:line="280" w:lineRule="atLeast"/>
        <w:jc w:val="both"/>
        <w:rPr>
          <w:rFonts w:asciiTheme="minorHAnsi" w:hAnsiTheme="minorHAnsi" w:cs="Arial"/>
        </w:rPr>
      </w:pPr>
      <w:r w:rsidRPr="008D3EDA">
        <w:rPr>
          <w:rFonts w:asciiTheme="minorHAnsi" w:hAnsiTheme="minorHAnsi" w:cs="Arial"/>
        </w:rPr>
        <w:t>Inhibits free discussion</w:t>
      </w:r>
    </w:p>
    <w:p w14:paraId="2381D895" w14:textId="5E0AF39F" w:rsidR="00AF2A82" w:rsidRPr="008D3EDA" w:rsidRDefault="00AF2A82" w:rsidP="00B96E10">
      <w:pPr>
        <w:pStyle w:val="ListParagraph"/>
        <w:numPr>
          <w:ilvl w:val="0"/>
          <w:numId w:val="2"/>
        </w:numPr>
        <w:spacing w:after="0" w:line="280" w:lineRule="atLeast"/>
        <w:jc w:val="both"/>
        <w:rPr>
          <w:rFonts w:asciiTheme="minorHAnsi" w:hAnsiTheme="minorHAnsi" w:cs="Arial"/>
        </w:rPr>
      </w:pPr>
      <w:r w:rsidRPr="008D3EDA">
        <w:rPr>
          <w:rFonts w:asciiTheme="minorHAnsi" w:hAnsiTheme="minorHAnsi" w:cs="Arial"/>
        </w:rPr>
        <w:t xml:space="preserve">Results in decisions or actions taken that are not in the best interests of the </w:t>
      </w:r>
      <w:r w:rsidR="00A02426">
        <w:rPr>
          <w:rFonts w:asciiTheme="minorHAnsi" w:hAnsiTheme="minorHAnsi" w:cs="Arial"/>
        </w:rPr>
        <w:t>PCRS</w:t>
      </w:r>
      <w:r w:rsidRPr="008D3EDA">
        <w:rPr>
          <w:rFonts w:asciiTheme="minorHAnsi" w:hAnsiTheme="minorHAnsi" w:cs="Arial"/>
        </w:rPr>
        <w:t xml:space="preserve">  </w:t>
      </w:r>
    </w:p>
    <w:p w14:paraId="2381D896" w14:textId="267FD771" w:rsidR="00AF2A82" w:rsidRPr="008D3EDA" w:rsidRDefault="00AF2A82" w:rsidP="00B96E10">
      <w:pPr>
        <w:pStyle w:val="ListParagraph"/>
        <w:numPr>
          <w:ilvl w:val="0"/>
          <w:numId w:val="2"/>
        </w:numPr>
        <w:spacing w:after="0" w:line="280" w:lineRule="atLeast"/>
        <w:jc w:val="both"/>
        <w:rPr>
          <w:rFonts w:asciiTheme="minorHAnsi" w:hAnsiTheme="minorHAnsi" w:cs="Arial"/>
        </w:rPr>
      </w:pPr>
      <w:r w:rsidRPr="008D3EDA">
        <w:rPr>
          <w:rFonts w:asciiTheme="minorHAnsi" w:hAnsiTheme="minorHAnsi" w:cs="Arial"/>
        </w:rPr>
        <w:t xml:space="preserve">Risks causing the impression that the </w:t>
      </w:r>
      <w:r w:rsidR="00A02426">
        <w:rPr>
          <w:rFonts w:asciiTheme="minorHAnsi" w:hAnsiTheme="minorHAnsi" w:cs="Arial"/>
        </w:rPr>
        <w:t>PCRS</w:t>
      </w:r>
      <w:r w:rsidRPr="008D3EDA">
        <w:rPr>
          <w:rFonts w:asciiTheme="minorHAnsi" w:hAnsiTheme="minorHAnsi" w:cs="Arial"/>
        </w:rPr>
        <w:t xml:space="preserve"> has acted improperly </w:t>
      </w:r>
    </w:p>
    <w:p w14:paraId="2381D897" w14:textId="77777777" w:rsidR="00AF2A82" w:rsidRPr="008D3EDA" w:rsidRDefault="00AF2A82" w:rsidP="00B96E10">
      <w:pPr>
        <w:pStyle w:val="ListParagraph"/>
        <w:spacing w:after="0" w:line="280" w:lineRule="atLeast"/>
        <w:ind w:left="0"/>
        <w:jc w:val="both"/>
        <w:rPr>
          <w:rFonts w:asciiTheme="minorHAnsi" w:hAnsiTheme="minorHAnsi" w:cs="Arial"/>
        </w:rPr>
      </w:pPr>
    </w:p>
    <w:p w14:paraId="2381D898" w14:textId="14F8E747" w:rsidR="00AF2A82" w:rsidRPr="008D3EDA" w:rsidRDefault="00AF2A82" w:rsidP="000D17B8">
      <w:pPr>
        <w:spacing w:after="0" w:line="280" w:lineRule="atLeast"/>
        <w:jc w:val="both"/>
        <w:rPr>
          <w:rFonts w:cs="Arial"/>
        </w:rPr>
      </w:pPr>
      <w:r w:rsidRPr="008D3EDA">
        <w:rPr>
          <w:rFonts w:cs="Arial"/>
        </w:rPr>
        <w:t xml:space="preserve">As far as the </w:t>
      </w:r>
      <w:r w:rsidR="00A02426">
        <w:rPr>
          <w:rFonts w:cs="Arial"/>
        </w:rPr>
        <w:t>PCRS</w:t>
      </w:r>
      <w:r w:rsidRPr="008D3EDA">
        <w:rPr>
          <w:rFonts w:cs="Arial"/>
        </w:rPr>
        <w:t xml:space="preserve"> is concerned, the links and interests of most concern</w:t>
      </w:r>
      <w:r w:rsidR="00EA6ABA" w:rsidRPr="008D3EDA">
        <w:rPr>
          <w:rFonts w:cs="Arial"/>
        </w:rPr>
        <w:t>ed</w:t>
      </w:r>
      <w:r w:rsidRPr="008D3EDA">
        <w:rPr>
          <w:rFonts w:cs="Arial"/>
        </w:rPr>
        <w:t xml:space="preserve"> relate to the pharmaceutical industry and other</w:t>
      </w:r>
      <w:r w:rsidR="002D2D1F" w:rsidRPr="008D3EDA">
        <w:rPr>
          <w:rFonts w:cs="Arial"/>
        </w:rPr>
        <w:t xml:space="preserve"> organisations</w:t>
      </w:r>
      <w:r w:rsidRPr="008D3EDA">
        <w:rPr>
          <w:rFonts w:cs="Arial"/>
        </w:rPr>
        <w:t xml:space="preserve"> in the respiratory field. The aim of this policy is to protect both the </w:t>
      </w:r>
      <w:r w:rsidR="00A02426">
        <w:rPr>
          <w:rFonts w:cs="Arial"/>
        </w:rPr>
        <w:t>PCRS</w:t>
      </w:r>
      <w:r w:rsidRPr="008D3EDA">
        <w:rPr>
          <w:rFonts w:cs="Arial"/>
        </w:rPr>
        <w:t xml:space="preserve"> and individuals involved</w:t>
      </w:r>
      <w:r w:rsidR="00EA6ABA" w:rsidRPr="008D3EDA">
        <w:rPr>
          <w:rFonts w:cs="Arial"/>
        </w:rPr>
        <w:t>,</w:t>
      </w:r>
      <w:r w:rsidRPr="008D3EDA">
        <w:rPr>
          <w:rFonts w:cs="Arial"/>
        </w:rPr>
        <w:t xml:space="preserve"> from any impropriety or appearance of impropriety. </w:t>
      </w:r>
      <w:r w:rsidR="00CE6FA4" w:rsidRPr="008D3EDA">
        <w:rPr>
          <w:rFonts w:cs="Arial"/>
        </w:rPr>
        <w:t>The policy is reviewed and updated on an annual basis by the PCRS trustees</w:t>
      </w:r>
    </w:p>
    <w:p w14:paraId="2381D899" w14:textId="77777777" w:rsidR="00AF2A82" w:rsidRPr="008D3EDA" w:rsidRDefault="00AF2A82" w:rsidP="00B96E10">
      <w:pPr>
        <w:spacing w:after="0" w:line="280" w:lineRule="atLeast"/>
        <w:jc w:val="both"/>
        <w:rPr>
          <w:rFonts w:cs="Arial"/>
        </w:rPr>
      </w:pPr>
    </w:p>
    <w:p w14:paraId="2381D89A" w14:textId="77777777" w:rsidR="00AF2A82" w:rsidRPr="008D3EDA" w:rsidRDefault="00C609CB" w:rsidP="00B96E10">
      <w:pPr>
        <w:spacing w:after="120" w:line="280" w:lineRule="atLeast"/>
        <w:jc w:val="both"/>
        <w:rPr>
          <w:rFonts w:cs="Arial"/>
          <w:b/>
        </w:rPr>
      </w:pPr>
      <w:r w:rsidRPr="008D3EDA">
        <w:rPr>
          <w:rFonts w:cs="Arial"/>
          <w:b/>
        </w:rPr>
        <w:t xml:space="preserve">2. </w:t>
      </w:r>
      <w:r w:rsidR="00AF2A82" w:rsidRPr="008D3EDA">
        <w:rPr>
          <w:rFonts w:cs="Arial"/>
          <w:b/>
        </w:rPr>
        <w:t xml:space="preserve">Declaration of Interests Register </w:t>
      </w:r>
    </w:p>
    <w:p w14:paraId="2381D89B" w14:textId="77777777" w:rsidR="00AF4F26" w:rsidRPr="008D3EDA" w:rsidRDefault="00AF4F26" w:rsidP="00B96E10">
      <w:pPr>
        <w:spacing w:after="120" w:line="280" w:lineRule="atLeast"/>
        <w:jc w:val="both"/>
        <w:rPr>
          <w:rFonts w:cs="Arial"/>
          <w:b/>
        </w:rPr>
      </w:pPr>
      <w:r w:rsidRPr="008D3EDA">
        <w:rPr>
          <w:rFonts w:cs="Arial"/>
          <w:b/>
        </w:rPr>
        <w:t xml:space="preserve">2.1 Process </w:t>
      </w:r>
    </w:p>
    <w:p w14:paraId="2381D89C" w14:textId="3CE9A70F" w:rsidR="00AF2A82" w:rsidRPr="008D3EDA" w:rsidRDefault="00AF2A82" w:rsidP="00F74E17">
      <w:pPr>
        <w:spacing w:line="280" w:lineRule="atLeast"/>
        <w:jc w:val="both"/>
        <w:rPr>
          <w:rFonts w:cs="Arial"/>
        </w:rPr>
      </w:pPr>
      <w:r w:rsidRPr="008D3EDA">
        <w:rPr>
          <w:rFonts w:cs="Arial"/>
        </w:rPr>
        <w:t xml:space="preserve">All Trustees, Executive members and </w:t>
      </w:r>
      <w:r w:rsidR="009E1C49" w:rsidRPr="008D3EDA">
        <w:rPr>
          <w:rFonts w:cs="Arial"/>
        </w:rPr>
        <w:t xml:space="preserve">Chief </w:t>
      </w:r>
      <w:r w:rsidR="009A28C4" w:rsidRPr="008D3EDA">
        <w:rPr>
          <w:rFonts w:cs="Arial"/>
        </w:rPr>
        <w:t>Executive plus</w:t>
      </w:r>
      <w:r w:rsidRPr="008D3EDA">
        <w:rPr>
          <w:rFonts w:cs="Arial"/>
        </w:rPr>
        <w:t xml:space="preserve"> members of </w:t>
      </w:r>
      <w:r w:rsidR="009E1C49" w:rsidRPr="008D3EDA">
        <w:rPr>
          <w:rFonts w:cs="Arial"/>
        </w:rPr>
        <w:t xml:space="preserve">committees, </w:t>
      </w:r>
      <w:r w:rsidRPr="008D3EDA">
        <w:rPr>
          <w:rFonts w:cs="Arial"/>
        </w:rPr>
        <w:t>working parties /</w:t>
      </w:r>
      <w:r w:rsidR="00D4430A" w:rsidRPr="008D3EDA">
        <w:rPr>
          <w:rFonts w:cs="Arial"/>
        </w:rPr>
        <w:t xml:space="preserve"> </w:t>
      </w:r>
      <w:r w:rsidRPr="008D3EDA">
        <w:rPr>
          <w:rFonts w:cs="Arial"/>
        </w:rPr>
        <w:t>other groups which have delegated authority</w:t>
      </w:r>
      <w:r w:rsidR="00A7424F" w:rsidRPr="008D3EDA">
        <w:rPr>
          <w:rFonts w:cs="Arial"/>
        </w:rPr>
        <w:t xml:space="preserve"> </w:t>
      </w:r>
      <w:r w:rsidRPr="008D3EDA">
        <w:rPr>
          <w:rFonts w:cs="Arial"/>
        </w:rPr>
        <w:t>/</w:t>
      </w:r>
      <w:r w:rsidR="00A7424F" w:rsidRPr="008D3EDA">
        <w:rPr>
          <w:rFonts w:cs="Arial"/>
        </w:rPr>
        <w:t xml:space="preserve"> </w:t>
      </w:r>
      <w:r w:rsidRPr="008D3EDA">
        <w:rPr>
          <w:rFonts w:cs="Arial"/>
        </w:rPr>
        <w:t xml:space="preserve">powers </w:t>
      </w:r>
      <w:r w:rsidR="00267981" w:rsidRPr="008D3EDA">
        <w:rPr>
          <w:rFonts w:cs="Arial"/>
          <w:i/>
        </w:rPr>
        <w:t>(</w:t>
      </w:r>
      <w:r w:rsidR="009A28C4" w:rsidRPr="008D3EDA">
        <w:rPr>
          <w:rFonts w:cs="Arial"/>
          <w:i/>
        </w:rPr>
        <w:t>'committees'</w:t>
      </w:r>
      <w:r w:rsidR="009A28C4" w:rsidRPr="008D3EDA">
        <w:rPr>
          <w:rFonts w:cs="Arial"/>
        </w:rPr>
        <w:t>)</w:t>
      </w:r>
      <w:r w:rsidR="00EA6ABA" w:rsidRPr="008D3EDA">
        <w:rPr>
          <w:rFonts w:cs="Arial"/>
        </w:rPr>
        <w:t xml:space="preserve"> </w:t>
      </w:r>
      <w:r w:rsidRPr="008D3EDA">
        <w:rPr>
          <w:rFonts w:cs="Arial"/>
        </w:rPr>
        <w:t xml:space="preserve">will be asked to declare their interests </w:t>
      </w:r>
      <w:r w:rsidR="001961E7" w:rsidRPr="008D3EDA">
        <w:rPr>
          <w:rFonts w:cs="Arial"/>
        </w:rPr>
        <w:t xml:space="preserve">using an </w:t>
      </w:r>
      <w:r w:rsidR="00AF4F26" w:rsidRPr="008D3EDA">
        <w:rPr>
          <w:rFonts w:cs="Arial"/>
        </w:rPr>
        <w:t>online</w:t>
      </w:r>
      <w:r w:rsidR="001961E7" w:rsidRPr="008D3EDA">
        <w:rPr>
          <w:rFonts w:cs="Arial"/>
        </w:rPr>
        <w:t xml:space="preserve"> webform</w:t>
      </w:r>
      <w:r w:rsidR="00AF4F26" w:rsidRPr="008D3EDA">
        <w:rPr>
          <w:rFonts w:cs="Arial"/>
        </w:rPr>
        <w:t xml:space="preserve"> for the previous calendar year </w:t>
      </w:r>
      <w:r w:rsidRPr="008D3EDA">
        <w:rPr>
          <w:rFonts w:cs="Arial"/>
        </w:rPr>
        <w:t xml:space="preserve">at the point they join a </w:t>
      </w:r>
      <w:r w:rsidR="009A28C4" w:rsidRPr="008D3EDA">
        <w:rPr>
          <w:rFonts w:cs="Arial"/>
        </w:rPr>
        <w:t>'</w:t>
      </w:r>
      <w:r w:rsidRPr="008D3EDA">
        <w:rPr>
          <w:rFonts w:cs="Arial"/>
        </w:rPr>
        <w:t>Committee</w:t>
      </w:r>
      <w:r w:rsidR="009A28C4" w:rsidRPr="008D3EDA">
        <w:rPr>
          <w:rFonts w:cs="Arial"/>
        </w:rPr>
        <w:t>'</w:t>
      </w:r>
      <w:r w:rsidR="00A7424F" w:rsidRPr="008D3EDA">
        <w:rPr>
          <w:rFonts w:cs="Arial"/>
        </w:rPr>
        <w:t xml:space="preserve"> </w:t>
      </w:r>
      <w:r w:rsidRPr="008D3EDA">
        <w:rPr>
          <w:rFonts w:cs="Arial"/>
        </w:rPr>
        <w:t xml:space="preserve">and on an annual basis </w:t>
      </w:r>
      <w:r w:rsidR="00AF4F26" w:rsidRPr="008D3EDA">
        <w:rPr>
          <w:rFonts w:cs="Arial"/>
        </w:rPr>
        <w:t xml:space="preserve">in January </w:t>
      </w:r>
      <w:r w:rsidRPr="008D3EDA">
        <w:rPr>
          <w:rFonts w:cs="Arial"/>
        </w:rPr>
        <w:t>therea</w:t>
      </w:r>
      <w:r w:rsidR="00B96E10" w:rsidRPr="008D3EDA">
        <w:rPr>
          <w:rFonts w:cs="Arial"/>
        </w:rPr>
        <w:t>fter. A declaration of interest</w:t>
      </w:r>
      <w:r w:rsidRPr="008D3EDA">
        <w:rPr>
          <w:rFonts w:cs="Arial"/>
        </w:rPr>
        <w:t xml:space="preserve"> form is provided for this purpose</w:t>
      </w:r>
      <w:r w:rsidR="000D2AD5" w:rsidRPr="008D3EDA">
        <w:rPr>
          <w:rFonts w:cs="Arial"/>
        </w:rPr>
        <w:t xml:space="preserve"> </w:t>
      </w:r>
      <w:r w:rsidR="00267981" w:rsidRPr="008D3EDA">
        <w:rPr>
          <w:rFonts w:cs="Arial"/>
        </w:rPr>
        <w:t>(</w:t>
      </w:r>
      <w:r w:rsidR="000D2AD5" w:rsidRPr="008D3EDA">
        <w:rPr>
          <w:rFonts w:cs="Arial"/>
        </w:rPr>
        <w:t>see</w:t>
      </w:r>
      <w:r w:rsidR="00AF4F26" w:rsidRPr="008D3EDA">
        <w:rPr>
          <w:lang w:eastAsia="en-US"/>
        </w:rPr>
        <w:t xml:space="preserve"> </w:t>
      </w:r>
      <w:hyperlink r:id="rId12" w:history="1">
        <w:r w:rsidR="009C3169" w:rsidRPr="009C3169">
          <w:rPr>
            <w:color w:val="0000FF"/>
            <w:u w:val="single"/>
          </w:rPr>
          <w:t>https://www.pcrs-uk.org/form/declaration-interests</w:t>
        </w:r>
      </w:hyperlink>
      <w:r w:rsidR="009C3169">
        <w:t xml:space="preserve">) </w:t>
      </w:r>
      <w:r w:rsidRPr="008D3EDA">
        <w:rPr>
          <w:rFonts w:cs="Arial"/>
        </w:rPr>
        <w:t>identifying the types of interests that should be declared.</w:t>
      </w:r>
    </w:p>
    <w:p w14:paraId="2381D89D" w14:textId="77777777" w:rsidR="00AF4F26" w:rsidRPr="008D3EDA" w:rsidRDefault="00AF4F26" w:rsidP="00F74E17">
      <w:pPr>
        <w:spacing w:after="0" w:line="280" w:lineRule="atLeast"/>
        <w:jc w:val="both"/>
        <w:rPr>
          <w:rFonts w:cs="Arial"/>
        </w:rPr>
      </w:pPr>
      <w:r w:rsidRPr="008D3EDA">
        <w:rPr>
          <w:rFonts w:cs="Arial"/>
        </w:rPr>
        <w:t xml:space="preserve">If </w:t>
      </w:r>
      <w:r w:rsidR="001961E7" w:rsidRPr="008D3EDA">
        <w:rPr>
          <w:rFonts w:cs="Arial"/>
        </w:rPr>
        <w:t>the web</w:t>
      </w:r>
      <w:r w:rsidRPr="008D3EDA">
        <w:rPr>
          <w:rFonts w:cs="Arial"/>
        </w:rPr>
        <w:t>form is not completed /</w:t>
      </w:r>
      <w:r w:rsidR="00B96E10" w:rsidRPr="008D3EDA">
        <w:rPr>
          <w:rFonts w:cs="Arial"/>
        </w:rPr>
        <w:t xml:space="preserve"> </w:t>
      </w:r>
      <w:r w:rsidRPr="008D3EDA">
        <w:rPr>
          <w:rFonts w:cs="Arial"/>
        </w:rPr>
        <w:t>updated within 6 weeks of being issued (inclusive of two reminders), the member may be asked to stand down temporarily until a form is received.</w:t>
      </w:r>
    </w:p>
    <w:p w14:paraId="2381D89E" w14:textId="77777777" w:rsidR="00AF4F26" w:rsidRPr="008D3EDA" w:rsidRDefault="00AF4F26" w:rsidP="00F74E17">
      <w:pPr>
        <w:spacing w:after="0" w:line="280" w:lineRule="atLeast"/>
        <w:jc w:val="both"/>
        <w:rPr>
          <w:rFonts w:cs="Arial"/>
        </w:rPr>
      </w:pPr>
    </w:p>
    <w:p w14:paraId="2381D89F" w14:textId="4F998478" w:rsidR="00AF4F26" w:rsidRPr="008D3EDA" w:rsidRDefault="00AF4F26" w:rsidP="00F74E17">
      <w:pPr>
        <w:spacing w:after="120" w:line="280" w:lineRule="atLeast"/>
        <w:jc w:val="both"/>
        <w:rPr>
          <w:rFonts w:cs="Arial"/>
        </w:rPr>
      </w:pPr>
      <w:r w:rsidRPr="008D3EDA">
        <w:rPr>
          <w:rFonts w:cs="Arial"/>
        </w:rPr>
        <w:t xml:space="preserve">Any new interests not contained on the register </w:t>
      </w:r>
      <w:r w:rsidR="00240205" w:rsidRPr="008D3EDA">
        <w:rPr>
          <w:rFonts w:cs="Arial"/>
        </w:rPr>
        <w:t xml:space="preserve">accrued during the year </w:t>
      </w:r>
      <w:r w:rsidR="000112BB" w:rsidRPr="008D3EDA">
        <w:rPr>
          <w:rFonts w:cs="Arial"/>
        </w:rPr>
        <w:t xml:space="preserve">are </w:t>
      </w:r>
      <w:r w:rsidR="00240205" w:rsidRPr="008D3EDA">
        <w:rPr>
          <w:rFonts w:cs="Arial"/>
        </w:rPr>
        <w:t xml:space="preserve">notified to the </w:t>
      </w:r>
      <w:r w:rsidR="00A02426">
        <w:rPr>
          <w:rFonts w:cs="Arial"/>
        </w:rPr>
        <w:t>PCRS</w:t>
      </w:r>
      <w:r w:rsidR="00240205" w:rsidRPr="008D3EDA">
        <w:rPr>
          <w:rFonts w:cs="Arial"/>
        </w:rPr>
        <w:t xml:space="preserve"> Op</w:t>
      </w:r>
      <w:r w:rsidR="001961E7" w:rsidRPr="008D3EDA">
        <w:rPr>
          <w:rFonts w:cs="Arial"/>
        </w:rPr>
        <w:t>e</w:t>
      </w:r>
      <w:r w:rsidR="00240205" w:rsidRPr="008D3EDA">
        <w:rPr>
          <w:rFonts w:cs="Arial"/>
        </w:rPr>
        <w:t>rations Team and /</w:t>
      </w:r>
      <w:r w:rsidR="00B96E10" w:rsidRPr="008D3EDA">
        <w:rPr>
          <w:rFonts w:cs="Arial"/>
        </w:rPr>
        <w:t xml:space="preserve"> </w:t>
      </w:r>
      <w:r w:rsidR="00240205" w:rsidRPr="008D3EDA">
        <w:rPr>
          <w:rFonts w:cs="Arial"/>
        </w:rPr>
        <w:t xml:space="preserve">or declared at the next Committee meeting </w:t>
      </w:r>
      <w:r w:rsidRPr="008D3EDA">
        <w:rPr>
          <w:rFonts w:cs="Arial"/>
        </w:rPr>
        <w:t xml:space="preserve"> regardless of relevance to a given agenda item.</w:t>
      </w:r>
      <w:r w:rsidR="001961E7" w:rsidRPr="008D3EDA">
        <w:rPr>
          <w:rFonts w:cs="Arial"/>
        </w:rPr>
        <w:t xml:space="preserve"> </w:t>
      </w:r>
      <w:r w:rsidR="00240205" w:rsidRPr="008D3EDA">
        <w:rPr>
          <w:rFonts w:cs="Arial"/>
        </w:rPr>
        <w:t>A list of n</w:t>
      </w:r>
      <w:r w:rsidRPr="008D3EDA">
        <w:rPr>
          <w:rFonts w:cs="Arial"/>
        </w:rPr>
        <w:t xml:space="preserve">ew interests accruing </w:t>
      </w:r>
      <w:r w:rsidR="00240205" w:rsidRPr="008D3EDA">
        <w:rPr>
          <w:rFonts w:cs="Arial"/>
        </w:rPr>
        <w:t xml:space="preserve">by individuals </w:t>
      </w:r>
      <w:r w:rsidRPr="008D3EDA">
        <w:rPr>
          <w:rFonts w:cs="Arial"/>
        </w:rPr>
        <w:t xml:space="preserve">during the year </w:t>
      </w:r>
      <w:r w:rsidR="000112BB" w:rsidRPr="008D3EDA">
        <w:rPr>
          <w:rFonts w:cs="Arial"/>
        </w:rPr>
        <w:t xml:space="preserve">is </w:t>
      </w:r>
      <w:r w:rsidRPr="008D3EDA">
        <w:rPr>
          <w:rFonts w:cs="Arial"/>
        </w:rPr>
        <w:t xml:space="preserve">logged by the </w:t>
      </w:r>
      <w:r w:rsidR="00A02426">
        <w:rPr>
          <w:rFonts w:cs="Arial"/>
        </w:rPr>
        <w:t>PCRS</w:t>
      </w:r>
      <w:r w:rsidRPr="008D3EDA">
        <w:rPr>
          <w:rFonts w:cs="Arial"/>
        </w:rPr>
        <w:t xml:space="preserve"> operations team</w:t>
      </w:r>
      <w:r w:rsidR="000112BB" w:rsidRPr="008D3EDA">
        <w:rPr>
          <w:rFonts w:cs="Arial"/>
        </w:rPr>
        <w:t xml:space="preserve"> and circulated as part of the agenda for any trustee or committee meeting</w:t>
      </w:r>
      <w:r w:rsidR="00B6736A" w:rsidRPr="008D3EDA">
        <w:rPr>
          <w:rFonts w:cs="Arial"/>
          <w:vertAlign w:val="superscript"/>
        </w:rPr>
        <w:t>1</w:t>
      </w:r>
    </w:p>
    <w:p w14:paraId="2381D8A0" w14:textId="77777777" w:rsidR="00B6736A" w:rsidRPr="008D3EDA" w:rsidRDefault="00B6736A" w:rsidP="00F74E17">
      <w:pPr>
        <w:spacing w:after="120" w:line="280" w:lineRule="atLeast"/>
        <w:jc w:val="both"/>
        <w:rPr>
          <w:rFonts w:cs="Arial"/>
        </w:rPr>
      </w:pPr>
      <w:r w:rsidRPr="008D3EDA">
        <w:rPr>
          <w:rFonts w:cs="Arial"/>
          <w:vertAlign w:val="superscript"/>
        </w:rPr>
        <w:t xml:space="preserve">1 </w:t>
      </w:r>
      <w:r w:rsidRPr="008D3EDA">
        <w:rPr>
          <w:rFonts w:cs="Arial"/>
        </w:rPr>
        <w:t xml:space="preserve">It is not practical to update new interests accrued during the year online because an individual will not necessarily know what band (see table 1, 2.2 below) </w:t>
      </w:r>
      <w:r w:rsidR="001961E7" w:rsidRPr="008D3EDA">
        <w:rPr>
          <w:rFonts w:cs="Arial"/>
        </w:rPr>
        <w:t>the specific interest</w:t>
      </w:r>
      <w:r w:rsidRPr="008D3EDA">
        <w:rPr>
          <w:rFonts w:cs="Arial"/>
        </w:rPr>
        <w:t xml:space="preserve"> belong</w:t>
      </w:r>
      <w:r w:rsidR="001961E7" w:rsidRPr="008D3EDA">
        <w:rPr>
          <w:rFonts w:cs="Arial"/>
        </w:rPr>
        <w:t>s</w:t>
      </w:r>
      <w:r w:rsidRPr="008D3EDA">
        <w:rPr>
          <w:rFonts w:cs="Arial"/>
        </w:rPr>
        <w:t xml:space="preserve"> to until the end of the year  </w:t>
      </w:r>
    </w:p>
    <w:p w14:paraId="2381D8A1" w14:textId="77777777" w:rsidR="00AF4F26" w:rsidRPr="008D3EDA" w:rsidRDefault="00AF4F26" w:rsidP="001143E2">
      <w:pPr>
        <w:spacing w:after="120" w:line="280" w:lineRule="atLeast"/>
        <w:rPr>
          <w:rFonts w:cs="Arial"/>
          <w:b/>
        </w:rPr>
      </w:pPr>
      <w:r w:rsidRPr="008D3EDA">
        <w:rPr>
          <w:rFonts w:cs="Arial"/>
          <w:b/>
        </w:rPr>
        <w:t xml:space="preserve">2.2 Nature of interests to be declared </w:t>
      </w:r>
    </w:p>
    <w:p w14:paraId="2381D8A2" w14:textId="77777777" w:rsidR="00172835" w:rsidRPr="008D3EDA" w:rsidRDefault="00172835"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Personal income</w:t>
      </w:r>
      <w:r w:rsidR="00FE2A2A" w:rsidRPr="008D3EDA">
        <w:rPr>
          <w:rFonts w:asciiTheme="minorHAnsi" w:hAnsiTheme="minorHAnsi" w:cs="Arial"/>
          <w:vertAlign w:val="superscript"/>
        </w:rPr>
        <w:t>1</w:t>
      </w:r>
      <w:r w:rsidR="008A0073" w:rsidRPr="008D3EDA">
        <w:rPr>
          <w:rFonts w:asciiTheme="minorHAnsi" w:hAnsiTheme="minorHAnsi" w:cs="Arial"/>
        </w:rPr>
        <w:t xml:space="preserve"> &amp; benefits</w:t>
      </w:r>
      <w:r w:rsidRPr="008D3EDA">
        <w:rPr>
          <w:rFonts w:asciiTheme="minorHAnsi" w:hAnsiTheme="minorHAnsi" w:cs="Arial"/>
        </w:rPr>
        <w:t xml:space="preserve">; </w:t>
      </w:r>
    </w:p>
    <w:p w14:paraId="2381D8A3" w14:textId="77777777" w:rsidR="00172835" w:rsidRPr="008D3EDA" w:rsidRDefault="00267981" w:rsidP="00B96E10">
      <w:pPr>
        <w:pStyle w:val="ListParagraph"/>
        <w:numPr>
          <w:ilvl w:val="1"/>
          <w:numId w:val="10"/>
        </w:numPr>
        <w:spacing w:after="0" w:line="280" w:lineRule="atLeast"/>
        <w:jc w:val="left"/>
        <w:rPr>
          <w:rFonts w:asciiTheme="minorHAnsi" w:hAnsiTheme="minorHAnsi" w:cs="Arial"/>
        </w:rPr>
      </w:pPr>
      <w:r w:rsidRPr="008D3EDA">
        <w:rPr>
          <w:rFonts w:asciiTheme="minorHAnsi" w:hAnsiTheme="minorHAnsi" w:cs="Arial"/>
        </w:rPr>
        <w:t>Paid work:</w:t>
      </w:r>
      <w:r w:rsidR="00172835" w:rsidRPr="008D3EDA">
        <w:rPr>
          <w:rFonts w:asciiTheme="minorHAnsi" w:hAnsiTheme="minorHAnsi" w:cs="Arial"/>
        </w:rPr>
        <w:t xml:space="preserve"> </w:t>
      </w:r>
      <w:r w:rsidRPr="008D3EDA">
        <w:rPr>
          <w:rFonts w:asciiTheme="minorHAnsi" w:hAnsiTheme="minorHAnsi" w:cs="Arial"/>
        </w:rPr>
        <w:t>employment (including partnerships)</w:t>
      </w:r>
      <w:r w:rsidR="000D2AD5" w:rsidRPr="008D3EDA">
        <w:rPr>
          <w:rFonts w:asciiTheme="minorHAnsi" w:hAnsiTheme="minorHAnsi" w:cs="Arial"/>
        </w:rPr>
        <w:t>;</w:t>
      </w:r>
      <w:r w:rsidRPr="008D3EDA">
        <w:rPr>
          <w:rFonts w:asciiTheme="minorHAnsi" w:hAnsiTheme="minorHAnsi" w:cs="Arial"/>
        </w:rPr>
        <w:t xml:space="preserve"> other paid work with healthcare related organisations</w:t>
      </w:r>
    </w:p>
    <w:p w14:paraId="2381D8A4" w14:textId="77777777" w:rsidR="008A0073" w:rsidRPr="008D3EDA" w:rsidRDefault="00172835" w:rsidP="00B96E10">
      <w:pPr>
        <w:pStyle w:val="ListParagraph"/>
        <w:numPr>
          <w:ilvl w:val="1"/>
          <w:numId w:val="10"/>
        </w:numPr>
        <w:spacing w:after="0" w:line="280" w:lineRule="atLeast"/>
        <w:jc w:val="both"/>
        <w:rPr>
          <w:rFonts w:asciiTheme="minorHAnsi" w:hAnsiTheme="minorHAnsi" w:cs="Arial"/>
        </w:rPr>
      </w:pPr>
      <w:r w:rsidRPr="008D3EDA">
        <w:rPr>
          <w:rFonts w:asciiTheme="minorHAnsi" w:hAnsiTheme="minorHAnsi" w:cs="Arial"/>
        </w:rPr>
        <w:t>Other income (e</w:t>
      </w:r>
      <w:r w:rsidR="00EA6ABA" w:rsidRPr="008D3EDA">
        <w:rPr>
          <w:rFonts w:asciiTheme="minorHAnsi" w:hAnsiTheme="minorHAnsi" w:cs="Arial"/>
        </w:rPr>
        <w:t>.</w:t>
      </w:r>
      <w:r w:rsidRPr="008D3EDA">
        <w:rPr>
          <w:rFonts w:asciiTheme="minorHAnsi" w:hAnsiTheme="minorHAnsi" w:cs="Arial"/>
        </w:rPr>
        <w:t>g</w:t>
      </w:r>
      <w:r w:rsidR="00EA6ABA" w:rsidRPr="008D3EDA">
        <w:rPr>
          <w:rFonts w:asciiTheme="minorHAnsi" w:hAnsiTheme="minorHAnsi" w:cs="Arial"/>
        </w:rPr>
        <w:t>.</w:t>
      </w:r>
      <w:r w:rsidRPr="008D3EDA">
        <w:rPr>
          <w:rFonts w:asciiTheme="minorHAnsi" w:hAnsiTheme="minorHAnsi" w:cs="Arial"/>
        </w:rPr>
        <w:t xml:space="preserve"> share dividends) </w:t>
      </w:r>
    </w:p>
    <w:p w14:paraId="2381D8A5" w14:textId="77777777" w:rsidR="00267981" w:rsidRPr="008D3EDA" w:rsidRDefault="008A0073" w:rsidP="00B96E10">
      <w:pPr>
        <w:pStyle w:val="ListParagraph"/>
        <w:numPr>
          <w:ilvl w:val="1"/>
          <w:numId w:val="10"/>
        </w:numPr>
        <w:spacing w:after="0" w:line="280" w:lineRule="atLeast"/>
        <w:jc w:val="both"/>
        <w:rPr>
          <w:rFonts w:asciiTheme="minorHAnsi" w:hAnsiTheme="minorHAnsi" w:cs="Arial"/>
        </w:rPr>
      </w:pPr>
      <w:r w:rsidRPr="008D3EDA">
        <w:rPr>
          <w:rFonts w:asciiTheme="minorHAnsi" w:hAnsiTheme="minorHAnsi" w:cs="Arial"/>
        </w:rPr>
        <w:t>Other personal benefits (e</w:t>
      </w:r>
      <w:r w:rsidR="00EA6ABA" w:rsidRPr="008D3EDA">
        <w:rPr>
          <w:rFonts w:asciiTheme="minorHAnsi" w:hAnsiTheme="minorHAnsi" w:cs="Arial"/>
        </w:rPr>
        <w:t>.</w:t>
      </w:r>
      <w:r w:rsidRPr="008D3EDA">
        <w:rPr>
          <w:rFonts w:asciiTheme="minorHAnsi" w:hAnsiTheme="minorHAnsi" w:cs="Arial"/>
        </w:rPr>
        <w:t>g</w:t>
      </w:r>
      <w:r w:rsidR="00EA6ABA" w:rsidRPr="008D3EDA">
        <w:rPr>
          <w:rFonts w:asciiTheme="minorHAnsi" w:hAnsiTheme="minorHAnsi" w:cs="Arial"/>
        </w:rPr>
        <w:t>.</w:t>
      </w:r>
      <w:r w:rsidRPr="008D3EDA">
        <w:rPr>
          <w:rFonts w:asciiTheme="minorHAnsi" w:hAnsiTheme="minorHAnsi" w:cs="Arial"/>
        </w:rPr>
        <w:t xml:space="preserve"> travel grants/hospitality to attend conferences/ meetings) </w:t>
      </w:r>
      <w:r w:rsidR="000B5BAF" w:rsidRPr="008D3EDA">
        <w:rPr>
          <w:rFonts w:asciiTheme="minorHAnsi" w:hAnsiTheme="minorHAnsi" w:cs="Arial"/>
        </w:rPr>
        <w:t xml:space="preserve"> </w:t>
      </w:r>
    </w:p>
    <w:p w14:paraId="2381D8A6" w14:textId="77777777" w:rsidR="00172835" w:rsidRPr="008D3EDA" w:rsidRDefault="00CF316D"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lastRenderedPageBreak/>
        <w:t>Pooled/n</w:t>
      </w:r>
      <w:r w:rsidR="00172835" w:rsidRPr="008D3EDA">
        <w:rPr>
          <w:rFonts w:asciiTheme="minorHAnsi" w:hAnsiTheme="minorHAnsi" w:cs="Arial"/>
        </w:rPr>
        <w:t>on</w:t>
      </w:r>
      <w:r w:rsidR="001961E7" w:rsidRPr="008D3EDA">
        <w:rPr>
          <w:rFonts w:asciiTheme="minorHAnsi" w:hAnsiTheme="minorHAnsi" w:cs="Arial"/>
        </w:rPr>
        <w:t>-</w:t>
      </w:r>
      <w:r w:rsidR="00172835" w:rsidRPr="008D3EDA">
        <w:rPr>
          <w:rFonts w:asciiTheme="minorHAnsi" w:hAnsiTheme="minorHAnsi" w:cs="Arial"/>
        </w:rPr>
        <w:t>personal income</w:t>
      </w:r>
      <w:r w:rsidR="00FE2A2A" w:rsidRPr="008D3EDA">
        <w:rPr>
          <w:rFonts w:asciiTheme="minorHAnsi" w:hAnsiTheme="minorHAnsi" w:cs="Arial"/>
          <w:vertAlign w:val="superscript"/>
        </w:rPr>
        <w:t>1</w:t>
      </w:r>
      <w:r w:rsidR="00172835" w:rsidRPr="008D3EDA">
        <w:rPr>
          <w:rFonts w:asciiTheme="minorHAnsi" w:hAnsiTheme="minorHAnsi" w:cs="Arial"/>
        </w:rPr>
        <w:t xml:space="preserve"> - income earned by the individual from healthcare related organisations</w:t>
      </w:r>
      <w:r w:rsidR="004D7A7E" w:rsidRPr="008D3EDA">
        <w:rPr>
          <w:rFonts w:asciiTheme="minorHAnsi" w:hAnsiTheme="minorHAnsi" w:cs="Arial"/>
        </w:rPr>
        <w:t>,</w:t>
      </w:r>
      <w:r w:rsidR="00172835" w:rsidRPr="008D3EDA">
        <w:rPr>
          <w:rFonts w:asciiTheme="minorHAnsi" w:hAnsiTheme="minorHAnsi" w:cs="Arial"/>
        </w:rPr>
        <w:t xml:space="preserve"> for </w:t>
      </w:r>
      <w:r w:rsidR="004D7A7E" w:rsidRPr="008D3EDA">
        <w:rPr>
          <w:rFonts w:asciiTheme="minorHAnsi" w:hAnsiTheme="minorHAnsi" w:cs="Arial"/>
        </w:rPr>
        <w:t>work that is external to the practice/employer organisation,</w:t>
      </w:r>
      <w:r w:rsidR="00172835" w:rsidRPr="008D3EDA">
        <w:rPr>
          <w:rFonts w:asciiTheme="minorHAnsi" w:hAnsiTheme="minorHAnsi" w:cs="Arial"/>
        </w:rPr>
        <w:t xml:space="preserve"> that </w:t>
      </w:r>
      <w:r w:rsidRPr="008D3EDA">
        <w:rPr>
          <w:rFonts w:asciiTheme="minorHAnsi" w:hAnsiTheme="minorHAnsi" w:cs="Arial"/>
        </w:rPr>
        <w:t xml:space="preserve">is </w:t>
      </w:r>
      <w:r w:rsidR="00172835" w:rsidRPr="008D3EDA">
        <w:rPr>
          <w:rFonts w:asciiTheme="minorHAnsi" w:hAnsiTheme="minorHAnsi" w:cs="Arial"/>
        </w:rPr>
        <w:t xml:space="preserve">paid to the practice/employer </w:t>
      </w:r>
    </w:p>
    <w:p w14:paraId="2381D8A7" w14:textId="77777777" w:rsidR="00267981" w:rsidRPr="008D3EDA" w:rsidRDefault="00267981"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Unpaid work: trustee/directorships</w:t>
      </w:r>
      <w:r w:rsidR="000D2AD5" w:rsidRPr="008D3EDA">
        <w:rPr>
          <w:rFonts w:asciiTheme="minorHAnsi" w:hAnsiTheme="minorHAnsi" w:cs="Arial"/>
        </w:rPr>
        <w:t>;</w:t>
      </w:r>
      <w:r w:rsidRPr="008D3EDA">
        <w:rPr>
          <w:rFonts w:asciiTheme="minorHAnsi" w:hAnsiTheme="minorHAnsi" w:cs="Arial"/>
        </w:rPr>
        <w:t xml:space="preserve"> other unpaid work with </w:t>
      </w:r>
      <w:r w:rsidR="003B7D00" w:rsidRPr="008D3EDA">
        <w:rPr>
          <w:rFonts w:asciiTheme="minorHAnsi" w:hAnsiTheme="minorHAnsi" w:cs="Arial"/>
        </w:rPr>
        <w:t xml:space="preserve">any </w:t>
      </w:r>
      <w:r w:rsidRPr="008D3EDA">
        <w:rPr>
          <w:rFonts w:asciiTheme="minorHAnsi" w:hAnsiTheme="minorHAnsi" w:cs="Arial"/>
        </w:rPr>
        <w:t>healthcare related organisations</w:t>
      </w:r>
    </w:p>
    <w:p w14:paraId="2381D8A8" w14:textId="77777777" w:rsidR="00267981" w:rsidRPr="008D3EDA" w:rsidRDefault="00267981"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Shares</w:t>
      </w:r>
      <w:r w:rsidR="00FE2A2A" w:rsidRPr="008D3EDA">
        <w:rPr>
          <w:rFonts w:asciiTheme="minorHAnsi" w:hAnsiTheme="minorHAnsi" w:cs="Arial"/>
          <w:vertAlign w:val="superscript"/>
        </w:rPr>
        <w:t>2</w:t>
      </w:r>
      <w:r w:rsidRPr="008D3EDA">
        <w:rPr>
          <w:rFonts w:asciiTheme="minorHAnsi" w:hAnsiTheme="minorHAnsi" w:cs="Arial"/>
        </w:rPr>
        <w:t xml:space="preserve"> owned by self (or close family; spouse/civil partner/children) in healthcare related organisations </w:t>
      </w:r>
    </w:p>
    <w:p w14:paraId="2381D8A9" w14:textId="77777777" w:rsidR="00B16F98" w:rsidRPr="008D3EDA" w:rsidRDefault="00B16F98"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 xml:space="preserve">Non-personal income that is received any healthcare organisation in the respiratory  area by any company that the individual is a director and had a band D interest </w:t>
      </w:r>
    </w:p>
    <w:p w14:paraId="2381D8AA" w14:textId="77777777" w:rsidR="00267981" w:rsidRPr="008D3EDA" w:rsidRDefault="00172835"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Other n</w:t>
      </w:r>
      <w:r w:rsidR="00267981" w:rsidRPr="008D3EDA">
        <w:rPr>
          <w:rFonts w:asciiTheme="minorHAnsi" w:hAnsiTheme="minorHAnsi" w:cs="Arial"/>
        </w:rPr>
        <w:t>on</w:t>
      </w:r>
      <w:r w:rsidR="00EA6ABA" w:rsidRPr="008D3EDA">
        <w:rPr>
          <w:rFonts w:asciiTheme="minorHAnsi" w:hAnsiTheme="minorHAnsi" w:cs="Arial"/>
        </w:rPr>
        <w:t>-</w:t>
      </w:r>
      <w:r w:rsidR="00267981" w:rsidRPr="008D3EDA">
        <w:rPr>
          <w:rFonts w:asciiTheme="minorHAnsi" w:hAnsiTheme="minorHAnsi" w:cs="Arial"/>
        </w:rPr>
        <w:t>personal interests</w:t>
      </w:r>
      <w:r w:rsidR="003B7D00" w:rsidRPr="008D3EDA">
        <w:rPr>
          <w:rFonts w:asciiTheme="minorHAnsi" w:hAnsiTheme="minorHAnsi" w:cs="Arial"/>
        </w:rPr>
        <w:t xml:space="preserve">: fees/grants/benefits in kind </w:t>
      </w:r>
      <w:r w:rsidR="00CF316D" w:rsidRPr="008D3EDA">
        <w:rPr>
          <w:rFonts w:asciiTheme="minorHAnsi" w:hAnsiTheme="minorHAnsi" w:cs="Arial"/>
        </w:rPr>
        <w:t xml:space="preserve">that the individual has direct responsibility for, that are </w:t>
      </w:r>
      <w:r w:rsidRPr="008D3EDA">
        <w:rPr>
          <w:rFonts w:asciiTheme="minorHAnsi" w:hAnsiTheme="minorHAnsi" w:cs="Arial"/>
        </w:rPr>
        <w:t xml:space="preserve">paid to the </w:t>
      </w:r>
      <w:r w:rsidR="003B7D00" w:rsidRPr="008D3EDA">
        <w:rPr>
          <w:rFonts w:asciiTheme="minorHAnsi" w:hAnsiTheme="minorHAnsi" w:cs="Arial"/>
        </w:rPr>
        <w:t>practice/CCG/department from any healthcare organisation</w:t>
      </w:r>
      <w:r w:rsidR="000D2AD5" w:rsidRPr="008D3EDA">
        <w:rPr>
          <w:rFonts w:asciiTheme="minorHAnsi" w:hAnsiTheme="minorHAnsi" w:cs="Arial"/>
        </w:rPr>
        <w:t xml:space="preserve"> in the respiratory  area</w:t>
      </w:r>
      <w:r w:rsidR="003B7D00" w:rsidRPr="008D3EDA">
        <w:rPr>
          <w:rFonts w:asciiTheme="minorHAnsi" w:hAnsiTheme="minorHAnsi" w:cs="Arial"/>
        </w:rPr>
        <w:t xml:space="preserve"> </w:t>
      </w:r>
    </w:p>
    <w:p w14:paraId="2381D8AB" w14:textId="77777777" w:rsidR="003B7D00" w:rsidRPr="008D3EDA" w:rsidRDefault="003B7D00" w:rsidP="00B96E10">
      <w:pPr>
        <w:pStyle w:val="ListParagraph"/>
        <w:numPr>
          <w:ilvl w:val="0"/>
          <w:numId w:val="10"/>
        </w:numPr>
        <w:spacing w:after="0" w:line="280" w:lineRule="atLeast"/>
        <w:jc w:val="both"/>
        <w:rPr>
          <w:rFonts w:asciiTheme="minorHAnsi" w:hAnsiTheme="minorHAnsi" w:cs="Arial"/>
        </w:rPr>
      </w:pPr>
      <w:r w:rsidRPr="008D3EDA">
        <w:rPr>
          <w:rFonts w:asciiTheme="minorHAnsi" w:hAnsiTheme="minorHAnsi" w:cs="Arial"/>
        </w:rPr>
        <w:t xml:space="preserve">Interests of spouses/civil partners and children: employment, other paid work and significant unpaid work for any healthcare organisation in the respiratory  area </w:t>
      </w:r>
    </w:p>
    <w:p w14:paraId="2381D8AC" w14:textId="77777777" w:rsidR="00AF2A82" w:rsidRPr="008D3EDA" w:rsidRDefault="00FE2A2A" w:rsidP="00B96E10">
      <w:pPr>
        <w:spacing w:after="0" w:line="280" w:lineRule="atLeast"/>
        <w:jc w:val="both"/>
        <w:rPr>
          <w:rFonts w:cs="Arial"/>
        </w:rPr>
      </w:pPr>
      <w:r w:rsidRPr="008D3EDA">
        <w:rPr>
          <w:rFonts w:cs="Arial"/>
          <w:vertAlign w:val="superscript"/>
        </w:rPr>
        <w:t>1</w:t>
      </w:r>
      <w:r w:rsidR="00961756" w:rsidRPr="008D3EDA">
        <w:rPr>
          <w:rFonts w:cs="Arial"/>
        </w:rPr>
        <w:t xml:space="preserve">Income will be declared by organisation and in total for the pharmaceutical industry </w:t>
      </w:r>
    </w:p>
    <w:p w14:paraId="2381D8AD" w14:textId="77777777" w:rsidR="004D7A7E" w:rsidRPr="008D3EDA" w:rsidRDefault="00FE2A2A" w:rsidP="00B96E10">
      <w:pPr>
        <w:spacing w:after="0" w:line="280" w:lineRule="atLeast"/>
        <w:jc w:val="both"/>
        <w:rPr>
          <w:rFonts w:cs="Arial"/>
        </w:rPr>
      </w:pPr>
      <w:r w:rsidRPr="008D3EDA">
        <w:rPr>
          <w:rFonts w:cs="Arial"/>
          <w:vertAlign w:val="superscript"/>
        </w:rPr>
        <w:t>2</w:t>
      </w:r>
      <w:r w:rsidR="004D7A7E" w:rsidRPr="008D3EDA">
        <w:rPr>
          <w:rFonts w:cs="Arial"/>
        </w:rPr>
        <w:t xml:space="preserve">Share ownership/holding is pertinent as an indicator of the influence (and potential financial gain) an individual has over an organisation. The % shareholding </w:t>
      </w:r>
      <w:r w:rsidR="009A28C4" w:rsidRPr="008D3EDA">
        <w:rPr>
          <w:rFonts w:cs="Arial"/>
        </w:rPr>
        <w:t xml:space="preserve">(of the total company) </w:t>
      </w:r>
      <w:r w:rsidR="004D7A7E" w:rsidRPr="008D3EDA">
        <w:rPr>
          <w:rFonts w:cs="Arial"/>
        </w:rPr>
        <w:t xml:space="preserve">being the significant factor not the value of the shares. Income/dividend from </w:t>
      </w:r>
      <w:r w:rsidR="006C3B17" w:rsidRPr="008D3EDA">
        <w:rPr>
          <w:rFonts w:cs="Arial"/>
        </w:rPr>
        <w:t>shares</w:t>
      </w:r>
      <w:r w:rsidR="004D7A7E" w:rsidRPr="008D3EDA">
        <w:rPr>
          <w:rFonts w:cs="Arial"/>
        </w:rPr>
        <w:t xml:space="preserve"> is </w:t>
      </w:r>
      <w:r w:rsidR="006C3B17" w:rsidRPr="008D3EDA">
        <w:rPr>
          <w:rFonts w:cs="Arial"/>
        </w:rPr>
        <w:t>declared</w:t>
      </w:r>
      <w:r w:rsidR="004D7A7E" w:rsidRPr="008D3EDA">
        <w:rPr>
          <w:rFonts w:cs="Arial"/>
        </w:rPr>
        <w:t xml:space="preserve"> as personal income (see i above) </w:t>
      </w:r>
    </w:p>
    <w:p w14:paraId="2381D8AE" w14:textId="77777777" w:rsidR="004D7A7E" w:rsidRPr="008D3EDA" w:rsidRDefault="004D7A7E" w:rsidP="00B96E10">
      <w:pPr>
        <w:spacing w:after="0" w:line="280" w:lineRule="atLeast"/>
        <w:ind w:firstLine="50"/>
        <w:jc w:val="both"/>
        <w:rPr>
          <w:rFonts w:cs="Arial"/>
        </w:rPr>
      </w:pPr>
    </w:p>
    <w:p w14:paraId="2381D8AF" w14:textId="77777777" w:rsidR="00D2046F" w:rsidRPr="008D3EDA" w:rsidRDefault="00D2046F" w:rsidP="00B96E10">
      <w:pPr>
        <w:spacing w:after="0" w:line="280" w:lineRule="atLeast"/>
        <w:jc w:val="both"/>
        <w:rPr>
          <w:rFonts w:cs="Arial"/>
        </w:rPr>
      </w:pPr>
      <w:r w:rsidRPr="008D3EDA">
        <w:rPr>
          <w:rFonts w:cs="Arial"/>
        </w:rPr>
        <w:t xml:space="preserve">Financial interests will be collected by bands (see </w:t>
      </w:r>
      <w:r w:rsidR="00243AB7" w:rsidRPr="008D3EDA">
        <w:rPr>
          <w:rFonts w:cs="Arial"/>
        </w:rPr>
        <w:t xml:space="preserve">table </w:t>
      </w:r>
      <w:r w:rsidRPr="008D3EDA">
        <w:rPr>
          <w:rFonts w:cs="Arial"/>
        </w:rPr>
        <w:t xml:space="preserve">1 for definition of the bands) </w:t>
      </w:r>
    </w:p>
    <w:p w14:paraId="2381D8B0" w14:textId="77777777" w:rsidR="00243AB7" w:rsidRPr="008D3EDA" w:rsidRDefault="00243AB7" w:rsidP="00637DBD">
      <w:pPr>
        <w:spacing w:after="0" w:line="280" w:lineRule="atLeast"/>
        <w:jc w:val="both"/>
        <w:rPr>
          <w:rFonts w:cs="Arial"/>
        </w:rPr>
      </w:pPr>
    </w:p>
    <w:p w14:paraId="2381D8B1" w14:textId="77777777" w:rsidR="00243AB7" w:rsidRPr="008D3EDA" w:rsidRDefault="00243AB7" w:rsidP="00637DBD">
      <w:pPr>
        <w:spacing w:after="0" w:line="280" w:lineRule="atLeast"/>
        <w:jc w:val="both"/>
        <w:rPr>
          <w:rFonts w:cs="Arial"/>
        </w:rPr>
      </w:pPr>
      <w:r w:rsidRPr="008D3EDA">
        <w:rPr>
          <w:rFonts w:cs="Arial"/>
        </w:rPr>
        <w:t xml:space="preserve">Table 1; Definition of bands </w:t>
      </w:r>
    </w:p>
    <w:tbl>
      <w:tblPr>
        <w:tblStyle w:val="TableGrid"/>
        <w:tblW w:w="0" w:type="auto"/>
        <w:tblLook w:val="04A0" w:firstRow="1" w:lastRow="0" w:firstColumn="1" w:lastColumn="0" w:noHBand="0" w:noVBand="1"/>
      </w:tblPr>
      <w:tblGrid>
        <w:gridCol w:w="879"/>
        <w:gridCol w:w="2047"/>
        <w:gridCol w:w="1973"/>
        <w:gridCol w:w="1973"/>
      </w:tblGrid>
      <w:tr w:rsidR="001961E7" w:rsidRPr="008D3EDA" w14:paraId="2381D8B6" w14:textId="77777777" w:rsidTr="00F158B7">
        <w:tc>
          <w:tcPr>
            <w:tcW w:w="879" w:type="dxa"/>
          </w:tcPr>
          <w:p w14:paraId="2381D8B2" w14:textId="77777777" w:rsidR="001961E7" w:rsidRPr="008D3EDA" w:rsidRDefault="001961E7" w:rsidP="00637DBD">
            <w:pPr>
              <w:spacing w:line="280" w:lineRule="atLeast"/>
              <w:jc w:val="both"/>
              <w:rPr>
                <w:rFonts w:cs="Arial"/>
                <w:b/>
              </w:rPr>
            </w:pPr>
            <w:r w:rsidRPr="008D3EDA">
              <w:rPr>
                <w:rFonts w:cs="Arial"/>
                <w:b/>
              </w:rPr>
              <w:t xml:space="preserve">Band </w:t>
            </w:r>
          </w:p>
        </w:tc>
        <w:tc>
          <w:tcPr>
            <w:tcW w:w="2047" w:type="dxa"/>
          </w:tcPr>
          <w:p w14:paraId="2381D8B3" w14:textId="77777777" w:rsidR="001961E7" w:rsidRPr="008D3EDA" w:rsidRDefault="001961E7" w:rsidP="00DA069A">
            <w:pPr>
              <w:spacing w:line="280" w:lineRule="atLeast"/>
              <w:jc w:val="both"/>
              <w:rPr>
                <w:rFonts w:cs="Arial"/>
                <w:b/>
              </w:rPr>
            </w:pPr>
            <w:r w:rsidRPr="008D3EDA">
              <w:rPr>
                <w:rFonts w:cs="Arial"/>
                <w:b/>
              </w:rPr>
              <w:t>Personal income*</w:t>
            </w:r>
          </w:p>
        </w:tc>
        <w:tc>
          <w:tcPr>
            <w:tcW w:w="1973" w:type="dxa"/>
          </w:tcPr>
          <w:p w14:paraId="2381D8B4" w14:textId="00A92484" w:rsidR="001961E7" w:rsidRPr="008D3EDA" w:rsidRDefault="001961E7" w:rsidP="00DB1FE2">
            <w:pPr>
              <w:spacing w:line="280" w:lineRule="atLeast"/>
              <w:jc w:val="both"/>
              <w:rPr>
                <w:rFonts w:cs="Arial"/>
                <w:b/>
              </w:rPr>
            </w:pPr>
            <w:r w:rsidRPr="008D3EDA">
              <w:rPr>
                <w:rFonts w:cs="Arial"/>
                <w:b/>
              </w:rPr>
              <w:t>Non-personal income (pooled in practice/CCG/ department)*</w:t>
            </w:r>
          </w:p>
        </w:tc>
        <w:tc>
          <w:tcPr>
            <w:tcW w:w="1973" w:type="dxa"/>
          </w:tcPr>
          <w:p w14:paraId="2381D8B5" w14:textId="77777777" w:rsidR="001961E7" w:rsidRPr="008D3EDA" w:rsidRDefault="001961E7" w:rsidP="00637DBD">
            <w:pPr>
              <w:spacing w:line="280" w:lineRule="atLeast"/>
              <w:jc w:val="both"/>
              <w:rPr>
                <w:rFonts w:cs="Arial"/>
                <w:b/>
              </w:rPr>
            </w:pPr>
            <w:r w:rsidRPr="008D3EDA">
              <w:rPr>
                <w:rFonts w:cs="Arial"/>
                <w:b/>
              </w:rPr>
              <w:t xml:space="preserve">Share holdings </w:t>
            </w:r>
          </w:p>
        </w:tc>
      </w:tr>
      <w:tr w:rsidR="001961E7" w:rsidRPr="008D3EDA" w14:paraId="2381D8BC" w14:textId="77777777" w:rsidTr="00F158B7">
        <w:tc>
          <w:tcPr>
            <w:tcW w:w="879" w:type="dxa"/>
          </w:tcPr>
          <w:p w14:paraId="2381D8B7" w14:textId="77777777" w:rsidR="001961E7" w:rsidRPr="008D3EDA" w:rsidRDefault="001961E7" w:rsidP="00637DBD">
            <w:pPr>
              <w:spacing w:line="280" w:lineRule="atLeast"/>
              <w:jc w:val="both"/>
              <w:rPr>
                <w:rFonts w:cs="Arial"/>
              </w:rPr>
            </w:pPr>
            <w:r w:rsidRPr="008D3EDA">
              <w:rPr>
                <w:rFonts w:cs="Arial"/>
              </w:rPr>
              <w:t>A</w:t>
            </w:r>
          </w:p>
        </w:tc>
        <w:tc>
          <w:tcPr>
            <w:tcW w:w="2047" w:type="dxa"/>
          </w:tcPr>
          <w:p w14:paraId="2381D8B8" w14:textId="77777777" w:rsidR="001961E7" w:rsidRPr="008D3EDA" w:rsidRDefault="001961E7" w:rsidP="00996D33">
            <w:pPr>
              <w:spacing w:line="280" w:lineRule="atLeast"/>
              <w:rPr>
                <w:rFonts w:eastAsia="Calibri" w:cs="Arial"/>
              </w:rPr>
            </w:pPr>
            <w:r w:rsidRPr="008D3EDA">
              <w:rPr>
                <w:rFonts w:cs="Arial"/>
                <w:i/>
              </w:rPr>
              <w:t xml:space="preserve">Less than 2% gross annual income </w:t>
            </w:r>
          </w:p>
        </w:tc>
        <w:tc>
          <w:tcPr>
            <w:tcW w:w="1973" w:type="dxa"/>
          </w:tcPr>
          <w:p w14:paraId="2381D8B9" w14:textId="77777777" w:rsidR="001961E7" w:rsidRPr="008D3EDA" w:rsidRDefault="001961E7" w:rsidP="00996D33">
            <w:pPr>
              <w:spacing w:line="280" w:lineRule="atLeast"/>
              <w:rPr>
                <w:rFonts w:cs="Arial"/>
                <w:i/>
              </w:rPr>
            </w:pPr>
            <w:r w:rsidRPr="008D3EDA">
              <w:rPr>
                <w:rFonts w:cs="Arial"/>
                <w:i/>
              </w:rPr>
              <w:t xml:space="preserve">Less than 2% of gross annual income </w:t>
            </w:r>
          </w:p>
        </w:tc>
        <w:tc>
          <w:tcPr>
            <w:tcW w:w="1973" w:type="dxa"/>
          </w:tcPr>
          <w:p w14:paraId="2381D8BA" w14:textId="77777777" w:rsidR="001961E7" w:rsidRPr="008D3EDA" w:rsidRDefault="001961E7" w:rsidP="00996D33">
            <w:pPr>
              <w:spacing w:line="280" w:lineRule="atLeast"/>
              <w:rPr>
                <w:rFonts w:cs="Arial"/>
                <w:i/>
              </w:rPr>
            </w:pPr>
            <w:r w:rsidRPr="008D3EDA">
              <w:rPr>
                <w:rFonts w:cs="Arial"/>
                <w:i/>
              </w:rPr>
              <w:t>Share- holding less</w:t>
            </w:r>
          </w:p>
          <w:p w14:paraId="2381D8BB" w14:textId="77777777" w:rsidR="001961E7" w:rsidRPr="008D3EDA" w:rsidRDefault="001961E7" w:rsidP="00996D33">
            <w:pPr>
              <w:spacing w:line="280" w:lineRule="atLeast"/>
              <w:rPr>
                <w:rFonts w:cs="Arial"/>
                <w:i/>
              </w:rPr>
            </w:pPr>
            <w:r w:rsidRPr="008D3EDA">
              <w:rPr>
                <w:rFonts w:cs="Arial"/>
                <w:i/>
              </w:rPr>
              <w:t xml:space="preserve"> than 5% </w:t>
            </w:r>
          </w:p>
        </w:tc>
      </w:tr>
      <w:tr w:rsidR="001961E7" w:rsidRPr="008D3EDA" w14:paraId="2381D8C1" w14:textId="77777777" w:rsidTr="00F158B7">
        <w:tc>
          <w:tcPr>
            <w:tcW w:w="879" w:type="dxa"/>
          </w:tcPr>
          <w:p w14:paraId="2381D8BD" w14:textId="77777777" w:rsidR="001961E7" w:rsidRPr="008D3EDA" w:rsidRDefault="001961E7" w:rsidP="00637DBD">
            <w:pPr>
              <w:spacing w:line="280" w:lineRule="atLeast"/>
              <w:jc w:val="both"/>
              <w:rPr>
                <w:rFonts w:cs="Arial"/>
              </w:rPr>
            </w:pPr>
            <w:r w:rsidRPr="008D3EDA">
              <w:rPr>
                <w:rFonts w:cs="Arial"/>
              </w:rPr>
              <w:t>B</w:t>
            </w:r>
          </w:p>
        </w:tc>
        <w:tc>
          <w:tcPr>
            <w:tcW w:w="2047" w:type="dxa"/>
          </w:tcPr>
          <w:p w14:paraId="2381D8BE" w14:textId="77777777" w:rsidR="001961E7" w:rsidRPr="008D3EDA" w:rsidRDefault="001961E7" w:rsidP="00996D33">
            <w:pPr>
              <w:spacing w:line="280" w:lineRule="atLeast"/>
              <w:rPr>
                <w:rFonts w:cs="Arial"/>
              </w:rPr>
            </w:pPr>
            <w:r w:rsidRPr="008D3EDA">
              <w:rPr>
                <w:rFonts w:cs="Arial"/>
                <w:i/>
              </w:rPr>
              <w:t>Between 2% and 10% of gross annual income</w:t>
            </w:r>
          </w:p>
        </w:tc>
        <w:tc>
          <w:tcPr>
            <w:tcW w:w="1973" w:type="dxa"/>
          </w:tcPr>
          <w:p w14:paraId="2381D8BF" w14:textId="77777777" w:rsidR="001961E7" w:rsidRPr="008D3EDA" w:rsidRDefault="001961E7" w:rsidP="00996D33">
            <w:pPr>
              <w:spacing w:line="280" w:lineRule="atLeast"/>
              <w:rPr>
                <w:rFonts w:cs="Arial"/>
                <w:i/>
              </w:rPr>
            </w:pPr>
            <w:r w:rsidRPr="008D3EDA">
              <w:rPr>
                <w:rFonts w:cs="Arial"/>
                <w:i/>
              </w:rPr>
              <w:t>Between 2% and 10% of gross annual income</w:t>
            </w:r>
          </w:p>
        </w:tc>
        <w:tc>
          <w:tcPr>
            <w:tcW w:w="1973" w:type="dxa"/>
          </w:tcPr>
          <w:p w14:paraId="2381D8C0" w14:textId="77777777" w:rsidR="001961E7" w:rsidRPr="008D3EDA" w:rsidRDefault="001961E7" w:rsidP="00996D33">
            <w:pPr>
              <w:spacing w:line="280" w:lineRule="atLeast"/>
              <w:rPr>
                <w:rFonts w:cs="Arial"/>
                <w:i/>
              </w:rPr>
            </w:pPr>
            <w:r w:rsidRPr="008D3EDA">
              <w:rPr>
                <w:rFonts w:cs="Arial"/>
                <w:i/>
              </w:rPr>
              <w:t>6-25% share holding</w:t>
            </w:r>
          </w:p>
        </w:tc>
      </w:tr>
      <w:tr w:rsidR="001961E7" w:rsidRPr="008D3EDA" w14:paraId="2381D8C6" w14:textId="77777777" w:rsidTr="00F158B7">
        <w:tc>
          <w:tcPr>
            <w:tcW w:w="879" w:type="dxa"/>
          </w:tcPr>
          <w:p w14:paraId="2381D8C2" w14:textId="77777777" w:rsidR="001961E7" w:rsidRPr="008D3EDA" w:rsidRDefault="001961E7" w:rsidP="00637DBD">
            <w:pPr>
              <w:spacing w:line="280" w:lineRule="atLeast"/>
              <w:jc w:val="both"/>
              <w:rPr>
                <w:rFonts w:cs="Arial"/>
              </w:rPr>
            </w:pPr>
            <w:r w:rsidRPr="008D3EDA">
              <w:rPr>
                <w:rFonts w:cs="Arial"/>
              </w:rPr>
              <w:t>C</w:t>
            </w:r>
          </w:p>
        </w:tc>
        <w:tc>
          <w:tcPr>
            <w:tcW w:w="2047" w:type="dxa"/>
          </w:tcPr>
          <w:p w14:paraId="2381D8C3" w14:textId="77777777" w:rsidR="001961E7" w:rsidRPr="008D3EDA" w:rsidRDefault="001961E7" w:rsidP="00996D33">
            <w:pPr>
              <w:spacing w:line="280" w:lineRule="atLeast"/>
              <w:rPr>
                <w:rFonts w:cs="Arial"/>
              </w:rPr>
            </w:pPr>
            <w:r w:rsidRPr="008D3EDA">
              <w:rPr>
                <w:rFonts w:cs="Arial"/>
                <w:i/>
              </w:rPr>
              <w:t>Between 10% and 20% gross annual income</w:t>
            </w:r>
          </w:p>
        </w:tc>
        <w:tc>
          <w:tcPr>
            <w:tcW w:w="1973" w:type="dxa"/>
          </w:tcPr>
          <w:p w14:paraId="2381D8C4" w14:textId="77777777" w:rsidR="001961E7" w:rsidRPr="008D3EDA" w:rsidRDefault="001961E7" w:rsidP="00996D33">
            <w:pPr>
              <w:spacing w:line="280" w:lineRule="atLeast"/>
              <w:rPr>
                <w:rFonts w:cs="Arial"/>
                <w:i/>
              </w:rPr>
            </w:pPr>
            <w:r w:rsidRPr="008D3EDA">
              <w:rPr>
                <w:rFonts w:cs="Arial"/>
                <w:i/>
              </w:rPr>
              <w:t>Between 10% and 20% gross annual income</w:t>
            </w:r>
          </w:p>
        </w:tc>
        <w:tc>
          <w:tcPr>
            <w:tcW w:w="1973" w:type="dxa"/>
          </w:tcPr>
          <w:p w14:paraId="2381D8C5" w14:textId="77777777" w:rsidR="001961E7" w:rsidRPr="008D3EDA" w:rsidRDefault="001961E7" w:rsidP="00996D33">
            <w:pPr>
              <w:spacing w:line="280" w:lineRule="atLeast"/>
              <w:rPr>
                <w:rFonts w:cs="Arial"/>
                <w:i/>
              </w:rPr>
            </w:pPr>
            <w:r w:rsidRPr="008D3EDA">
              <w:rPr>
                <w:rFonts w:cs="Arial"/>
                <w:i/>
              </w:rPr>
              <w:t xml:space="preserve">26-50% share holding  </w:t>
            </w:r>
          </w:p>
        </w:tc>
      </w:tr>
      <w:tr w:rsidR="001961E7" w:rsidRPr="008D3EDA" w14:paraId="2381D8CB" w14:textId="77777777" w:rsidTr="00F158B7">
        <w:tc>
          <w:tcPr>
            <w:tcW w:w="879" w:type="dxa"/>
          </w:tcPr>
          <w:p w14:paraId="2381D8C7" w14:textId="77777777" w:rsidR="001961E7" w:rsidRPr="008D3EDA" w:rsidRDefault="001961E7" w:rsidP="00637DBD">
            <w:pPr>
              <w:spacing w:line="280" w:lineRule="atLeast"/>
              <w:jc w:val="both"/>
              <w:rPr>
                <w:rFonts w:cs="Arial"/>
              </w:rPr>
            </w:pPr>
            <w:r w:rsidRPr="008D3EDA">
              <w:rPr>
                <w:rFonts w:cs="Arial"/>
              </w:rPr>
              <w:t>D</w:t>
            </w:r>
          </w:p>
        </w:tc>
        <w:tc>
          <w:tcPr>
            <w:tcW w:w="2047" w:type="dxa"/>
          </w:tcPr>
          <w:p w14:paraId="2381D8C8" w14:textId="77777777" w:rsidR="001961E7" w:rsidRPr="008D3EDA" w:rsidRDefault="001961E7" w:rsidP="00996D33">
            <w:pPr>
              <w:spacing w:line="280" w:lineRule="atLeast"/>
              <w:rPr>
                <w:rFonts w:cs="Arial"/>
              </w:rPr>
            </w:pPr>
            <w:r w:rsidRPr="008D3EDA">
              <w:rPr>
                <w:rFonts w:cs="Arial"/>
                <w:i/>
              </w:rPr>
              <w:t xml:space="preserve">Over 20% of your gross annual income </w:t>
            </w:r>
          </w:p>
        </w:tc>
        <w:tc>
          <w:tcPr>
            <w:tcW w:w="1973" w:type="dxa"/>
          </w:tcPr>
          <w:p w14:paraId="2381D8C9" w14:textId="77777777" w:rsidR="001961E7" w:rsidRPr="008D3EDA" w:rsidRDefault="001961E7" w:rsidP="00996D33">
            <w:pPr>
              <w:spacing w:line="280" w:lineRule="atLeast"/>
              <w:rPr>
                <w:rFonts w:cs="Arial"/>
                <w:i/>
              </w:rPr>
            </w:pPr>
            <w:r w:rsidRPr="008D3EDA">
              <w:rPr>
                <w:rFonts w:cs="Arial"/>
                <w:i/>
              </w:rPr>
              <w:t xml:space="preserve">Over 20% of your gross annual income </w:t>
            </w:r>
          </w:p>
        </w:tc>
        <w:tc>
          <w:tcPr>
            <w:tcW w:w="1973" w:type="dxa"/>
          </w:tcPr>
          <w:p w14:paraId="2381D8CA" w14:textId="77777777" w:rsidR="001961E7" w:rsidRPr="008D3EDA" w:rsidRDefault="001961E7" w:rsidP="00996D33">
            <w:pPr>
              <w:spacing w:line="280" w:lineRule="atLeast"/>
              <w:rPr>
                <w:rFonts w:cs="Arial"/>
                <w:i/>
              </w:rPr>
            </w:pPr>
            <w:r w:rsidRPr="008D3EDA">
              <w:rPr>
                <w:rFonts w:cs="Arial"/>
                <w:i/>
              </w:rPr>
              <w:t>&gt;50% share holding</w:t>
            </w:r>
          </w:p>
        </w:tc>
      </w:tr>
    </w:tbl>
    <w:p w14:paraId="2381D8CC" w14:textId="77777777" w:rsidR="00D2046F" w:rsidRPr="008D3EDA" w:rsidRDefault="00EC6347" w:rsidP="00B96E10">
      <w:pPr>
        <w:spacing w:after="120" w:line="280" w:lineRule="atLeast"/>
        <w:ind w:left="357"/>
        <w:jc w:val="both"/>
        <w:rPr>
          <w:rFonts w:cs="Arial"/>
        </w:rPr>
      </w:pPr>
      <w:r w:rsidRPr="008D3EDA">
        <w:rPr>
          <w:rFonts w:cs="Arial"/>
          <w:i/>
        </w:rPr>
        <w:t xml:space="preserve">* Percentages (%) calculated as % gross </w:t>
      </w:r>
      <w:r w:rsidR="008B4A4F" w:rsidRPr="008D3EDA">
        <w:rPr>
          <w:rFonts w:cs="Arial"/>
          <w:i/>
          <w:u w:val="single"/>
        </w:rPr>
        <w:t>personal</w:t>
      </w:r>
      <w:r w:rsidR="008B4A4F" w:rsidRPr="00DB1FE2">
        <w:rPr>
          <w:rFonts w:cs="Arial"/>
          <w:i/>
        </w:rPr>
        <w:t xml:space="preserve"> </w:t>
      </w:r>
      <w:r w:rsidR="008B4A4F" w:rsidRPr="008D3EDA">
        <w:rPr>
          <w:rFonts w:cs="Arial"/>
          <w:i/>
        </w:rPr>
        <w:t>a</w:t>
      </w:r>
      <w:r w:rsidRPr="008D3EDA">
        <w:rPr>
          <w:rFonts w:cs="Arial"/>
          <w:i/>
        </w:rPr>
        <w:t>nnual income</w:t>
      </w:r>
    </w:p>
    <w:p w14:paraId="754915FE" w14:textId="77777777" w:rsidR="0068422B" w:rsidRDefault="0068422B" w:rsidP="0068422B">
      <w:pPr>
        <w:spacing w:after="120" w:line="280" w:lineRule="atLeast"/>
        <w:jc w:val="both"/>
        <w:rPr>
          <w:b/>
          <w:bCs/>
        </w:rPr>
      </w:pPr>
      <w:r>
        <w:rPr>
          <w:b/>
          <w:bCs/>
        </w:rPr>
        <w:t xml:space="preserve">2.3 Publication and review of the register </w:t>
      </w:r>
    </w:p>
    <w:p w14:paraId="43DDAA73" w14:textId="1E6A2724" w:rsidR="0068422B" w:rsidRDefault="0068422B" w:rsidP="0068422B">
      <w:pPr>
        <w:spacing w:after="120" w:line="280" w:lineRule="atLeast"/>
        <w:jc w:val="both"/>
      </w:pPr>
      <w:r>
        <w:t>The interests declared by each PCRS Trustees, Executive, Committee member will be published on the PCRS website, within that individual's profile (accessible via the main menu item 'About Us' for each committee they serve on).</w:t>
      </w:r>
    </w:p>
    <w:p w14:paraId="29E0CB41" w14:textId="77777777" w:rsidR="0068422B" w:rsidRDefault="0068422B" w:rsidP="0068422B">
      <w:pPr>
        <w:spacing w:after="120" w:line="280" w:lineRule="atLeast"/>
        <w:jc w:val="both"/>
      </w:pPr>
      <w:r>
        <w:t>The complete declaration of interest (DOI) register (listing the interests, by band as relevant, by individuals plus other 'non personal interest', significant other role or interest of spouse, long term partner or children) for all PCRS Trustees, Executive, Committee members will be maintained by the PCRS operations team within the PCRS CRM (database) system.</w:t>
      </w:r>
      <w:r>
        <w:rPr>
          <w:color w:val="1F497D"/>
        </w:rPr>
        <w:t xml:space="preserve"> </w:t>
      </w:r>
      <w:r>
        <w:t xml:space="preserve">The register of interests for PCRS is reviewed annually by the PCRS Trustees and PCRS Executive such that they can identify and manage potential conflicts of interest overall for the organisation and by committee. Each PCRS Lead will be responsible for overseeing and managing conflicts of interest for their own areas.  </w:t>
      </w:r>
    </w:p>
    <w:p w14:paraId="4296BD1F" w14:textId="77777777" w:rsidR="00DB1FE2" w:rsidRDefault="00DB1FE2" w:rsidP="0068422B">
      <w:pPr>
        <w:spacing w:before="120" w:after="120" w:line="280" w:lineRule="atLeast"/>
        <w:jc w:val="both"/>
      </w:pPr>
    </w:p>
    <w:p w14:paraId="2BE2209C" w14:textId="77777777" w:rsidR="00DB1FE2" w:rsidRDefault="00DB1FE2" w:rsidP="0068422B">
      <w:pPr>
        <w:spacing w:before="120" w:after="120" w:line="280" w:lineRule="atLeast"/>
        <w:jc w:val="both"/>
      </w:pPr>
    </w:p>
    <w:p w14:paraId="2FE24F69" w14:textId="77777777" w:rsidR="0068422B" w:rsidRDefault="0068422B" w:rsidP="0068422B">
      <w:pPr>
        <w:spacing w:before="120" w:after="120" w:line="280" w:lineRule="atLeast"/>
        <w:jc w:val="both"/>
      </w:pPr>
      <w:r>
        <w:t xml:space="preserve">The list of new interests accrued by individuals during the course of the current year will be circulated with the agenda for each committee / PCRS Executive / Trustee meeting. </w:t>
      </w:r>
    </w:p>
    <w:p w14:paraId="2381D8D3" w14:textId="77777777" w:rsidR="00AF2A82" w:rsidRPr="008D3EDA" w:rsidRDefault="00FE2A2A" w:rsidP="00996D33">
      <w:pPr>
        <w:spacing w:after="0" w:line="280" w:lineRule="atLeast"/>
        <w:jc w:val="both"/>
        <w:rPr>
          <w:rFonts w:cs="Arial"/>
          <w:b/>
        </w:rPr>
      </w:pPr>
      <w:r w:rsidRPr="008D3EDA">
        <w:rPr>
          <w:rFonts w:cs="Arial"/>
          <w:b/>
        </w:rPr>
        <w:t xml:space="preserve">2.4 Handling Enquiries </w:t>
      </w:r>
    </w:p>
    <w:p w14:paraId="2381D8D4" w14:textId="77777777" w:rsidR="00AF2A82" w:rsidRPr="008D3EDA" w:rsidRDefault="00AF2A82" w:rsidP="000D17B8">
      <w:pPr>
        <w:spacing w:after="0" w:line="280" w:lineRule="atLeast"/>
        <w:jc w:val="both"/>
        <w:rPr>
          <w:rFonts w:cs="Arial"/>
        </w:rPr>
      </w:pPr>
      <w:r w:rsidRPr="008D3EDA">
        <w:rPr>
          <w:rFonts w:cs="Arial"/>
        </w:rPr>
        <w:t>If an enquiry is received from any source about a potential Conflict of Interest, the enquirer will be asked to make the request in writing to the CE who will follow it up with the Chair of the Committee and the individual member concerned. A response will be given within a reasonable period.</w:t>
      </w:r>
    </w:p>
    <w:p w14:paraId="2381D8D5" w14:textId="77777777" w:rsidR="00AF2A82" w:rsidRPr="008D3EDA" w:rsidRDefault="00AF2A82" w:rsidP="00996D33">
      <w:pPr>
        <w:spacing w:after="0" w:line="280" w:lineRule="atLeast"/>
        <w:jc w:val="both"/>
        <w:rPr>
          <w:rFonts w:cs="Arial"/>
        </w:rPr>
      </w:pPr>
    </w:p>
    <w:p w14:paraId="2381D8D6" w14:textId="77777777" w:rsidR="00AF2A82" w:rsidRPr="008D3EDA" w:rsidRDefault="00C609CB" w:rsidP="00B40D7A">
      <w:pPr>
        <w:spacing w:after="120" w:line="280" w:lineRule="atLeast"/>
        <w:jc w:val="both"/>
        <w:rPr>
          <w:rFonts w:cs="Arial"/>
          <w:b/>
        </w:rPr>
      </w:pPr>
      <w:r w:rsidRPr="008D3EDA">
        <w:rPr>
          <w:rFonts w:cs="Arial"/>
          <w:b/>
        </w:rPr>
        <w:t>3.</w:t>
      </w:r>
      <w:r w:rsidR="001E572D" w:rsidRPr="008D3EDA">
        <w:rPr>
          <w:rFonts w:cs="Arial"/>
          <w:b/>
        </w:rPr>
        <w:t xml:space="preserve"> </w:t>
      </w:r>
      <w:r w:rsidR="00AF2A82" w:rsidRPr="008D3EDA">
        <w:rPr>
          <w:rFonts w:cs="Arial"/>
          <w:b/>
        </w:rPr>
        <w:t>Handling</w:t>
      </w:r>
      <w:r w:rsidR="00EA2937" w:rsidRPr="008D3EDA">
        <w:rPr>
          <w:rFonts w:cs="Arial"/>
          <w:b/>
        </w:rPr>
        <w:t xml:space="preserve"> Potential</w:t>
      </w:r>
      <w:r w:rsidR="00AF2A82" w:rsidRPr="008D3EDA">
        <w:rPr>
          <w:rFonts w:cs="Arial"/>
          <w:b/>
        </w:rPr>
        <w:t xml:space="preserve"> Conflicts of Interest </w:t>
      </w:r>
    </w:p>
    <w:p w14:paraId="2381D8D7" w14:textId="77777777" w:rsidR="00C609CB" w:rsidRPr="008D3EDA" w:rsidRDefault="00C609CB" w:rsidP="00996D33">
      <w:pPr>
        <w:spacing w:after="0" w:line="280" w:lineRule="atLeast"/>
        <w:jc w:val="both"/>
        <w:rPr>
          <w:rFonts w:cs="Arial"/>
          <w:b/>
        </w:rPr>
      </w:pPr>
      <w:r w:rsidRPr="008D3EDA">
        <w:rPr>
          <w:rFonts w:cs="Arial"/>
          <w:b/>
        </w:rPr>
        <w:t xml:space="preserve">3.1 General Principles </w:t>
      </w:r>
    </w:p>
    <w:p w14:paraId="2381D8D8" w14:textId="22723FFC" w:rsidR="00AF2A82" w:rsidRPr="008D3EDA" w:rsidRDefault="00AF2A82" w:rsidP="00996D33">
      <w:pPr>
        <w:spacing w:after="0" w:line="280" w:lineRule="atLeast"/>
        <w:jc w:val="both"/>
        <w:rPr>
          <w:rFonts w:cs="Arial"/>
        </w:rPr>
      </w:pPr>
      <w:r w:rsidRPr="008D3EDA">
        <w:rPr>
          <w:rFonts w:cs="Arial"/>
        </w:rPr>
        <w:t xml:space="preserve">The </w:t>
      </w:r>
      <w:r w:rsidR="00A02426">
        <w:rPr>
          <w:rFonts w:cs="Arial"/>
        </w:rPr>
        <w:t>PCRS</w:t>
      </w:r>
      <w:r w:rsidRPr="008D3EDA">
        <w:rPr>
          <w:rFonts w:cs="Arial"/>
        </w:rPr>
        <w:t xml:space="preserve"> needs the expertise and contribution from a wide range of primary care health professionals, who are likely to have varying levels of interest in the pharmaceutical industry and other </w:t>
      </w:r>
      <w:r w:rsidR="003B7D00" w:rsidRPr="008D3EDA">
        <w:rPr>
          <w:rFonts w:cs="Arial"/>
        </w:rPr>
        <w:t xml:space="preserve">organisations </w:t>
      </w:r>
      <w:r w:rsidRPr="008D3EDA">
        <w:rPr>
          <w:rFonts w:cs="Arial"/>
        </w:rPr>
        <w:t xml:space="preserve">in the respiratory field. The following general principles shall apply in managing the potential conflicts that may arise:  </w:t>
      </w:r>
    </w:p>
    <w:p w14:paraId="2381D8D9" w14:textId="070EF1D7" w:rsidR="00AF2A82" w:rsidRPr="008D3EDA" w:rsidRDefault="00A02426" w:rsidP="00F74E17">
      <w:pPr>
        <w:pStyle w:val="ListParagraph"/>
        <w:numPr>
          <w:ilvl w:val="0"/>
          <w:numId w:val="1"/>
        </w:numPr>
        <w:spacing w:after="0" w:line="280" w:lineRule="atLeast"/>
        <w:ind w:left="714" w:hanging="357"/>
        <w:jc w:val="both"/>
        <w:rPr>
          <w:rFonts w:asciiTheme="minorHAnsi" w:hAnsiTheme="minorHAnsi" w:cs="Arial"/>
        </w:rPr>
      </w:pPr>
      <w:r>
        <w:rPr>
          <w:rFonts w:asciiTheme="minorHAnsi" w:hAnsiTheme="minorHAnsi" w:cs="Arial"/>
        </w:rPr>
        <w:t>PCRS</w:t>
      </w:r>
      <w:r w:rsidR="00AF2A82" w:rsidRPr="008D3EDA">
        <w:rPr>
          <w:rFonts w:asciiTheme="minorHAnsi" w:hAnsiTheme="minorHAnsi" w:cs="Arial"/>
        </w:rPr>
        <w:t xml:space="preserve"> as a matter of policy adheres to nationally agreed guidelines wherever practical, particularly when making recommendations on individual products or product classes. In some circumstances</w:t>
      </w:r>
      <w:r w:rsidR="00D3033D" w:rsidRPr="008D3EDA">
        <w:rPr>
          <w:rFonts w:asciiTheme="minorHAnsi" w:hAnsiTheme="minorHAnsi" w:cs="Arial"/>
        </w:rPr>
        <w:t>,</w:t>
      </w:r>
      <w:r w:rsidR="00AF2A82" w:rsidRPr="008D3EDA">
        <w:rPr>
          <w:rFonts w:asciiTheme="minorHAnsi" w:hAnsiTheme="minorHAnsi" w:cs="Arial"/>
        </w:rPr>
        <w:t xml:space="preserve"> such as its</w:t>
      </w:r>
      <w:r w:rsidR="00EA2937" w:rsidRPr="008D3EDA">
        <w:rPr>
          <w:rFonts w:asciiTheme="minorHAnsi" w:hAnsiTheme="minorHAnsi" w:cs="Arial"/>
        </w:rPr>
        <w:t xml:space="preserve"> work </w:t>
      </w:r>
      <w:r w:rsidR="00AF2A82" w:rsidRPr="008D3EDA">
        <w:rPr>
          <w:rFonts w:asciiTheme="minorHAnsi" w:hAnsiTheme="minorHAnsi" w:cs="Arial"/>
        </w:rPr>
        <w:t>influencing policy</w:t>
      </w:r>
      <w:r w:rsidR="00EA2937" w:rsidRPr="008D3EDA">
        <w:rPr>
          <w:rFonts w:asciiTheme="minorHAnsi" w:hAnsiTheme="minorHAnsi" w:cs="Arial"/>
        </w:rPr>
        <w:t xml:space="preserve"> through government organisations and guideline groups </w:t>
      </w:r>
      <w:r w:rsidR="00AF2A82" w:rsidRPr="008D3EDA">
        <w:rPr>
          <w:rFonts w:asciiTheme="minorHAnsi" w:hAnsiTheme="minorHAnsi" w:cs="Arial"/>
        </w:rPr>
        <w:t xml:space="preserve">the </w:t>
      </w:r>
      <w:r>
        <w:rPr>
          <w:rFonts w:asciiTheme="minorHAnsi" w:hAnsiTheme="minorHAnsi" w:cs="Arial"/>
        </w:rPr>
        <w:t>PCRS</w:t>
      </w:r>
      <w:r w:rsidR="00AF2A82" w:rsidRPr="008D3EDA">
        <w:rPr>
          <w:rFonts w:asciiTheme="minorHAnsi" w:hAnsiTheme="minorHAnsi" w:cs="Arial"/>
        </w:rPr>
        <w:t xml:space="preserve"> may make recommendations on the use of specific products</w:t>
      </w:r>
      <w:r w:rsidR="00DB1FE2">
        <w:rPr>
          <w:rFonts w:asciiTheme="minorHAnsi" w:hAnsiTheme="minorHAnsi" w:cs="Arial"/>
        </w:rPr>
        <w:t xml:space="preserve"> </w:t>
      </w:r>
      <w:r w:rsidR="00AF2A82" w:rsidRPr="008D3EDA">
        <w:rPr>
          <w:rFonts w:asciiTheme="minorHAnsi" w:hAnsiTheme="minorHAnsi" w:cs="Arial"/>
        </w:rPr>
        <w:t>/</w:t>
      </w:r>
      <w:r w:rsidR="00DB1FE2">
        <w:rPr>
          <w:rFonts w:asciiTheme="minorHAnsi" w:hAnsiTheme="minorHAnsi" w:cs="Arial"/>
        </w:rPr>
        <w:t xml:space="preserve"> </w:t>
      </w:r>
      <w:r w:rsidR="00AF2A82" w:rsidRPr="008D3EDA">
        <w:rPr>
          <w:rFonts w:asciiTheme="minorHAnsi" w:hAnsiTheme="minorHAnsi" w:cs="Arial"/>
        </w:rPr>
        <w:t xml:space="preserve">classes of products: these circumstances are limited but must be paid particular attention when dealing with conflicts of interest.  </w:t>
      </w:r>
    </w:p>
    <w:p w14:paraId="2381D8DA" w14:textId="77777777" w:rsidR="003B7D00" w:rsidRPr="008D3EDA" w:rsidRDefault="00AF2A82" w:rsidP="00996D33">
      <w:pPr>
        <w:pStyle w:val="ListParagraph"/>
        <w:numPr>
          <w:ilvl w:val="0"/>
          <w:numId w:val="1"/>
        </w:numPr>
        <w:spacing w:after="0" w:line="280" w:lineRule="atLeast"/>
        <w:jc w:val="both"/>
        <w:rPr>
          <w:rFonts w:asciiTheme="minorHAnsi" w:hAnsiTheme="minorHAnsi" w:cs="Arial"/>
        </w:rPr>
      </w:pPr>
      <w:r w:rsidRPr="008D3EDA">
        <w:rPr>
          <w:rFonts w:asciiTheme="minorHAnsi" w:hAnsiTheme="minorHAnsi" w:cs="Arial"/>
        </w:rPr>
        <w:t xml:space="preserve">A </w:t>
      </w:r>
      <w:r w:rsidR="007F52AA" w:rsidRPr="008D3EDA">
        <w:rPr>
          <w:rFonts w:asciiTheme="minorHAnsi" w:hAnsiTheme="minorHAnsi" w:cs="Arial"/>
        </w:rPr>
        <w:t xml:space="preserve">potential </w:t>
      </w:r>
      <w:r w:rsidRPr="008D3EDA">
        <w:rPr>
          <w:rFonts w:asciiTheme="minorHAnsi" w:hAnsiTheme="minorHAnsi" w:cs="Arial"/>
        </w:rPr>
        <w:t>conflict of interest shall be deemed to be</w:t>
      </w:r>
    </w:p>
    <w:p w14:paraId="2381D8DB" w14:textId="77777777" w:rsidR="003B7D00" w:rsidRPr="008D3EDA" w:rsidRDefault="00D63074" w:rsidP="00996D33">
      <w:pPr>
        <w:pStyle w:val="ListParagraph"/>
        <w:numPr>
          <w:ilvl w:val="1"/>
          <w:numId w:val="1"/>
        </w:numPr>
        <w:spacing w:after="0" w:line="280" w:lineRule="atLeast"/>
        <w:jc w:val="both"/>
        <w:rPr>
          <w:rFonts w:asciiTheme="minorHAnsi" w:hAnsiTheme="minorHAnsi" w:cs="Arial"/>
        </w:rPr>
      </w:pPr>
      <w:r w:rsidRPr="008D3EDA">
        <w:rPr>
          <w:rFonts w:asciiTheme="minorHAnsi" w:hAnsiTheme="minorHAnsi" w:cs="Arial"/>
        </w:rPr>
        <w:t>A</w:t>
      </w:r>
      <w:r w:rsidR="00AF2A82" w:rsidRPr="008D3EDA">
        <w:rPr>
          <w:rFonts w:asciiTheme="minorHAnsi" w:hAnsiTheme="minorHAnsi" w:cs="Arial"/>
        </w:rPr>
        <w:t xml:space="preserve">ny </w:t>
      </w:r>
      <w:r w:rsidR="00D2046F" w:rsidRPr="008D3EDA">
        <w:rPr>
          <w:rFonts w:asciiTheme="minorHAnsi" w:hAnsiTheme="minorHAnsi" w:cs="Arial"/>
        </w:rPr>
        <w:t xml:space="preserve">financial </w:t>
      </w:r>
      <w:r w:rsidR="005B4688" w:rsidRPr="008D3EDA">
        <w:rPr>
          <w:rFonts w:asciiTheme="minorHAnsi" w:hAnsiTheme="minorHAnsi" w:cs="Arial"/>
        </w:rPr>
        <w:t xml:space="preserve">interest in </w:t>
      </w:r>
      <w:r w:rsidR="00C609CB" w:rsidRPr="008D3EDA">
        <w:rPr>
          <w:rFonts w:asciiTheme="minorHAnsi" w:hAnsiTheme="minorHAnsi" w:cs="Arial"/>
        </w:rPr>
        <w:t xml:space="preserve">a pharmaceutical/device company </w:t>
      </w:r>
      <w:r w:rsidR="00D2046F" w:rsidRPr="008D3EDA">
        <w:rPr>
          <w:rFonts w:asciiTheme="minorHAnsi" w:hAnsiTheme="minorHAnsi" w:cs="Arial"/>
        </w:rPr>
        <w:t xml:space="preserve">in </w:t>
      </w:r>
      <w:r w:rsidR="00AF2A82" w:rsidRPr="008D3EDA">
        <w:rPr>
          <w:rFonts w:asciiTheme="minorHAnsi" w:hAnsiTheme="minorHAnsi" w:cs="Arial"/>
        </w:rPr>
        <w:t>band B</w:t>
      </w:r>
      <w:r w:rsidR="00CC14F1" w:rsidRPr="008D3EDA">
        <w:rPr>
          <w:rFonts w:asciiTheme="minorHAnsi" w:hAnsiTheme="minorHAnsi" w:cs="Arial"/>
        </w:rPr>
        <w:t xml:space="preserve"> </w:t>
      </w:r>
      <w:r w:rsidR="00D2046F" w:rsidRPr="008D3EDA">
        <w:rPr>
          <w:rFonts w:asciiTheme="minorHAnsi" w:hAnsiTheme="minorHAnsi" w:cs="Arial"/>
        </w:rPr>
        <w:t xml:space="preserve">or above </w:t>
      </w:r>
    </w:p>
    <w:p w14:paraId="2381D8DC" w14:textId="77777777" w:rsidR="00D2046F" w:rsidRPr="008D3EDA" w:rsidRDefault="00D2046F" w:rsidP="00996D33">
      <w:pPr>
        <w:pStyle w:val="ListParagraph"/>
        <w:numPr>
          <w:ilvl w:val="1"/>
          <w:numId w:val="1"/>
        </w:numPr>
        <w:spacing w:after="0" w:line="280" w:lineRule="atLeast"/>
        <w:jc w:val="both"/>
        <w:rPr>
          <w:rFonts w:asciiTheme="minorHAnsi" w:hAnsiTheme="minorHAnsi" w:cs="Arial"/>
        </w:rPr>
      </w:pPr>
      <w:r w:rsidRPr="008D3EDA">
        <w:rPr>
          <w:rFonts w:asciiTheme="minorHAnsi" w:hAnsiTheme="minorHAnsi" w:cs="Arial"/>
        </w:rPr>
        <w:t xml:space="preserve">Any financial interest in any other healthcare organisations in band C or above </w:t>
      </w:r>
    </w:p>
    <w:p w14:paraId="2381D8DD" w14:textId="77777777" w:rsidR="000B5BAF" w:rsidRPr="008D3EDA" w:rsidRDefault="00D2046F" w:rsidP="00996D33">
      <w:pPr>
        <w:pStyle w:val="ListParagraph"/>
        <w:numPr>
          <w:ilvl w:val="1"/>
          <w:numId w:val="1"/>
        </w:numPr>
        <w:spacing w:after="0" w:line="280" w:lineRule="atLeast"/>
        <w:jc w:val="both"/>
        <w:rPr>
          <w:rFonts w:asciiTheme="minorHAnsi" w:hAnsiTheme="minorHAnsi" w:cs="Arial"/>
        </w:rPr>
      </w:pPr>
      <w:r w:rsidRPr="008D3EDA">
        <w:rPr>
          <w:rFonts w:asciiTheme="minorHAnsi" w:hAnsiTheme="minorHAnsi" w:cs="Arial"/>
        </w:rPr>
        <w:t>Total</w:t>
      </w:r>
      <w:r w:rsidR="00AF2A82" w:rsidRPr="008D3EDA">
        <w:rPr>
          <w:rFonts w:asciiTheme="minorHAnsi" w:hAnsiTheme="minorHAnsi" w:cs="Arial"/>
        </w:rPr>
        <w:t xml:space="preserve"> payment from </w:t>
      </w:r>
      <w:r w:rsidR="00C609CB" w:rsidRPr="008D3EDA">
        <w:rPr>
          <w:rFonts w:asciiTheme="minorHAnsi" w:hAnsiTheme="minorHAnsi" w:cs="Arial"/>
        </w:rPr>
        <w:t xml:space="preserve">the </w:t>
      </w:r>
      <w:r w:rsidRPr="008D3EDA">
        <w:rPr>
          <w:rFonts w:asciiTheme="minorHAnsi" w:hAnsiTheme="minorHAnsi" w:cs="Arial"/>
        </w:rPr>
        <w:t>pharmaceutical companies</w:t>
      </w:r>
      <w:r w:rsidR="00C609CB" w:rsidRPr="008D3EDA">
        <w:rPr>
          <w:rFonts w:asciiTheme="minorHAnsi" w:hAnsiTheme="minorHAnsi" w:cs="Arial"/>
        </w:rPr>
        <w:t xml:space="preserve"> </w:t>
      </w:r>
      <w:r w:rsidR="00AF2A82" w:rsidRPr="008D3EDA">
        <w:rPr>
          <w:rFonts w:asciiTheme="minorHAnsi" w:hAnsiTheme="minorHAnsi" w:cs="Arial"/>
        </w:rPr>
        <w:t>in band C</w:t>
      </w:r>
      <w:r w:rsidRPr="008D3EDA">
        <w:rPr>
          <w:rFonts w:asciiTheme="minorHAnsi" w:hAnsiTheme="minorHAnsi" w:cs="Arial"/>
        </w:rPr>
        <w:t xml:space="preserve"> or above </w:t>
      </w:r>
    </w:p>
    <w:p w14:paraId="2381D8DE" w14:textId="77777777" w:rsidR="00D2046F" w:rsidRPr="008D3EDA" w:rsidRDefault="00D2046F" w:rsidP="00996D33">
      <w:pPr>
        <w:pStyle w:val="ListParagraph"/>
        <w:numPr>
          <w:ilvl w:val="1"/>
          <w:numId w:val="1"/>
        </w:numPr>
        <w:spacing w:after="0" w:line="280" w:lineRule="atLeast"/>
        <w:jc w:val="both"/>
        <w:rPr>
          <w:rFonts w:asciiTheme="minorHAnsi" w:hAnsiTheme="minorHAnsi" w:cs="Arial"/>
        </w:rPr>
      </w:pPr>
      <w:r w:rsidRPr="008D3EDA">
        <w:rPr>
          <w:rFonts w:asciiTheme="minorHAnsi" w:hAnsiTheme="minorHAnsi" w:cs="Arial"/>
        </w:rPr>
        <w:t xml:space="preserve">Any trusteeship or directorship in any healthcare related organisation </w:t>
      </w:r>
    </w:p>
    <w:p w14:paraId="2381D8DF" w14:textId="77777777" w:rsidR="006C3B17" w:rsidRPr="008D3EDA" w:rsidRDefault="006C3B17" w:rsidP="000D17B8">
      <w:pPr>
        <w:pStyle w:val="ListParagraph"/>
        <w:numPr>
          <w:ilvl w:val="1"/>
          <w:numId w:val="1"/>
        </w:numPr>
        <w:spacing w:after="120" w:line="280" w:lineRule="atLeast"/>
        <w:ind w:left="1434" w:hanging="357"/>
        <w:jc w:val="both"/>
        <w:rPr>
          <w:rFonts w:asciiTheme="minorHAnsi" w:hAnsiTheme="minorHAnsi" w:cs="Arial"/>
        </w:rPr>
      </w:pPr>
      <w:r w:rsidRPr="008D3EDA">
        <w:rPr>
          <w:rFonts w:asciiTheme="minorHAnsi" w:hAnsiTheme="minorHAnsi" w:cs="Arial"/>
        </w:rPr>
        <w:t xml:space="preserve">Any other 'non personal interest', significant other role or </w:t>
      </w:r>
      <w:r w:rsidR="00F158B7" w:rsidRPr="008D3EDA">
        <w:rPr>
          <w:rFonts w:asciiTheme="minorHAnsi" w:hAnsiTheme="minorHAnsi" w:cs="Arial"/>
        </w:rPr>
        <w:t>interest</w:t>
      </w:r>
      <w:r w:rsidRPr="008D3EDA">
        <w:rPr>
          <w:rFonts w:asciiTheme="minorHAnsi" w:hAnsiTheme="minorHAnsi" w:cs="Arial"/>
        </w:rPr>
        <w:t xml:space="preserve"> of spouse, long term partner or children </w:t>
      </w:r>
      <w:r w:rsidR="00F158B7" w:rsidRPr="008D3EDA">
        <w:rPr>
          <w:rFonts w:asciiTheme="minorHAnsi" w:hAnsiTheme="minorHAnsi" w:cs="Arial"/>
        </w:rPr>
        <w:t xml:space="preserve">identified </w:t>
      </w:r>
      <w:r w:rsidRPr="008D3EDA">
        <w:rPr>
          <w:rFonts w:asciiTheme="minorHAnsi" w:hAnsiTheme="minorHAnsi" w:cs="Arial"/>
        </w:rPr>
        <w:t xml:space="preserve">by the trustees </w:t>
      </w:r>
      <w:r w:rsidR="00F158B7" w:rsidRPr="008D3EDA">
        <w:rPr>
          <w:rFonts w:asciiTheme="minorHAnsi" w:hAnsiTheme="minorHAnsi" w:cs="Arial"/>
        </w:rPr>
        <w:t xml:space="preserve">from the register of interests and deemed </w:t>
      </w:r>
      <w:r w:rsidRPr="008D3EDA">
        <w:rPr>
          <w:rFonts w:asciiTheme="minorHAnsi" w:hAnsiTheme="minorHAnsi" w:cs="Arial"/>
        </w:rPr>
        <w:t xml:space="preserve">to be a significant potential conflict </w:t>
      </w:r>
    </w:p>
    <w:p w14:paraId="2381D8E1" w14:textId="77777777" w:rsidR="00C609CB" w:rsidRPr="008D3EDA" w:rsidRDefault="00C609CB" w:rsidP="00996D33">
      <w:pPr>
        <w:spacing w:after="0" w:line="280" w:lineRule="atLeast"/>
        <w:jc w:val="both"/>
        <w:rPr>
          <w:rFonts w:cs="Arial"/>
          <w:b/>
        </w:rPr>
      </w:pPr>
      <w:r w:rsidRPr="008D3EDA">
        <w:rPr>
          <w:rFonts w:cs="Arial"/>
          <w:b/>
        </w:rPr>
        <w:t xml:space="preserve">3.2 Meetings </w:t>
      </w:r>
    </w:p>
    <w:p w14:paraId="2381D8E2" w14:textId="77777777" w:rsidR="00D2046F" w:rsidRPr="008D3EDA" w:rsidRDefault="00AF2A82" w:rsidP="00996D33">
      <w:pPr>
        <w:spacing w:after="0" w:line="280" w:lineRule="atLeast"/>
        <w:jc w:val="both"/>
        <w:rPr>
          <w:rFonts w:cs="Arial"/>
        </w:rPr>
      </w:pPr>
      <w:r w:rsidRPr="008D3EDA">
        <w:rPr>
          <w:rFonts w:cs="Arial"/>
        </w:rPr>
        <w:t xml:space="preserve">Appendix </w:t>
      </w:r>
      <w:r w:rsidR="00240205" w:rsidRPr="008D3EDA">
        <w:rPr>
          <w:rFonts w:cs="Arial"/>
        </w:rPr>
        <w:t>1</w:t>
      </w:r>
      <w:r w:rsidRPr="008D3EDA">
        <w:rPr>
          <w:rFonts w:cs="Arial"/>
        </w:rPr>
        <w:t xml:space="preserve"> summarises the types of interest and how each should be handled at meetings. </w:t>
      </w:r>
    </w:p>
    <w:p w14:paraId="2381D8E3" w14:textId="77777777" w:rsidR="00C609CB" w:rsidRPr="008D3EDA" w:rsidRDefault="00C609CB" w:rsidP="000D17B8">
      <w:pPr>
        <w:spacing w:after="120" w:line="280" w:lineRule="atLeast"/>
        <w:jc w:val="both"/>
        <w:rPr>
          <w:rFonts w:cs="Arial"/>
        </w:rPr>
      </w:pPr>
      <w:r w:rsidRPr="008D3EDA">
        <w:rPr>
          <w:rFonts w:cs="Arial"/>
        </w:rPr>
        <w:t xml:space="preserve">Declaration of interests shall be the first agenda item at any </w:t>
      </w:r>
      <w:r w:rsidR="001E572D" w:rsidRPr="008D3EDA">
        <w:rPr>
          <w:rFonts w:cs="Arial"/>
        </w:rPr>
        <w:t>'c</w:t>
      </w:r>
      <w:r w:rsidRPr="008D3EDA">
        <w:rPr>
          <w:rFonts w:cs="Arial"/>
        </w:rPr>
        <w:t>ommittee</w:t>
      </w:r>
      <w:r w:rsidR="001E572D" w:rsidRPr="008D3EDA">
        <w:rPr>
          <w:rFonts w:cs="Arial"/>
        </w:rPr>
        <w:t>'</w:t>
      </w:r>
      <w:r w:rsidRPr="008D3EDA">
        <w:rPr>
          <w:rFonts w:cs="Arial"/>
        </w:rPr>
        <w:t xml:space="preserve"> meeting. Individuals will be asked to declare any interest they have relevant to any particular agenda item in accordance with the guidance in appendix </w:t>
      </w:r>
      <w:r w:rsidR="001143E2" w:rsidRPr="008D3EDA">
        <w:rPr>
          <w:rFonts w:cs="Arial"/>
        </w:rPr>
        <w:t>1</w:t>
      </w:r>
      <w:r w:rsidRPr="008D3EDA">
        <w:rPr>
          <w:rFonts w:cs="Arial"/>
        </w:rPr>
        <w:t>. If individuals are not sure whether an interest should be declared they should err on the side of caution.</w:t>
      </w:r>
    </w:p>
    <w:p w14:paraId="2381D8E4" w14:textId="77777777" w:rsidR="00DE3EDC" w:rsidRPr="008D3EDA" w:rsidRDefault="00CC14F1" w:rsidP="000D17B8">
      <w:pPr>
        <w:spacing w:after="120" w:line="280" w:lineRule="atLeast"/>
        <w:jc w:val="both"/>
        <w:rPr>
          <w:rFonts w:cs="Arial"/>
        </w:rPr>
      </w:pPr>
      <w:r w:rsidRPr="008D3EDA">
        <w:rPr>
          <w:rFonts w:cs="Arial"/>
        </w:rPr>
        <w:t>If individuals fail to declare an interest that is known to the Chair of the Committee (or any other member of the committee), the Chair or member should declare the interest.</w:t>
      </w:r>
    </w:p>
    <w:p w14:paraId="2381D8E5" w14:textId="0DCC445F" w:rsidR="000E419D" w:rsidRPr="008D3EDA" w:rsidRDefault="00AF2A82" w:rsidP="000D17B8">
      <w:pPr>
        <w:spacing w:after="120" w:line="280" w:lineRule="atLeast"/>
        <w:jc w:val="both"/>
        <w:rPr>
          <w:rFonts w:cs="Arial"/>
        </w:rPr>
      </w:pPr>
      <w:r w:rsidRPr="008D3EDA">
        <w:rPr>
          <w:rFonts w:cs="Arial"/>
        </w:rPr>
        <w:t xml:space="preserve">In the event of the </w:t>
      </w:r>
      <w:r w:rsidR="001E572D" w:rsidRPr="008D3EDA">
        <w:rPr>
          <w:rFonts w:cs="Arial"/>
        </w:rPr>
        <w:t>'c</w:t>
      </w:r>
      <w:r w:rsidRPr="008D3EDA">
        <w:rPr>
          <w:rFonts w:cs="Arial"/>
        </w:rPr>
        <w:t>ommittee</w:t>
      </w:r>
      <w:r w:rsidR="001E572D" w:rsidRPr="008D3EDA">
        <w:rPr>
          <w:rFonts w:cs="Arial"/>
        </w:rPr>
        <w:t>'</w:t>
      </w:r>
      <w:r w:rsidRPr="008D3EDA">
        <w:rPr>
          <w:rFonts w:cs="Arial"/>
        </w:rPr>
        <w:t xml:space="preserve"> having to decide upon a question in which a Trustee or member has an interest</w:t>
      </w:r>
      <w:r w:rsidR="000D2AD5" w:rsidRPr="008D3EDA">
        <w:rPr>
          <w:rFonts w:cs="Arial"/>
        </w:rPr>
        <w:t>,</w:t>
      </w:r>
      <w:r w:rsidRPr="008D3EDA">
        <w:rPr>
          <w:rFonts w:cs="Arial"/>
        </w:rPr>
        <w:t xml:space="preserve"> all decisions will be made by vote. A quorum must be present for the discussion and decision: interested parties will not be included when deciding whether the meeting is quorate. In the event of a committee or working party meeting not being quorate, the matter will be referred to the </w:t>
      </w:r>
      <w:r w:rsidR="00A02426">
        <w:rPr>
          <w:rFonts w:cs="Arial"/>
        </w:rPr>
        <w:t>PCRS</w:t>
      </w:r>
      <w:r w:rsidRPr="008D3EDA">
        <w:rPr>
          <w:rFonts w:cs="Arial"/>
        </w:rPr>
        <w:t xml:space="preserve"> Executive. In the event of a </w:t>
      </w:r>
      <w:r w:rsidR="00A02426">
        <w:rPr>
          <w:rFonts w:cs="Arial"/>
        </w:rPr>
        <w:t>PCRS</w:t>
      </w:r>
      <w:r w:rsidRPr="008D3EDA">
        <w:rPr>
          <w:rFonts w:cs="Arial"/>
        </w:rPr>
        <w:t xml:space="preserve"> Executive meeting not being quorate, the matter will be referred to </w:t>
      </w:r>
      <w:r w:rsidR="00A02426">
        <w:rPr>
          <w:rFonts w:cs="Arial"/>
        </w:rPr>
        <w:t>PCRS</w:t>
      </w:r>
      <w:r w:rsidRPr="008D3EDA">
        <w:rPr>
          <w:rFonts w:cs="Arial"/>
        </w:rPr>
        <w:t xml:space="preserve"> Trustees. </w:t>
      </w:r>
    </w:p>
    <w:p w14:paraId="2381D8E6" w14:textId="77777777" w:rsidR="00AF2A82" w:rsidRPr="008D3EDA" w:rsidRDefault="00AF2A82" w:rsidP="00996D33">
      <w:pPr>
        <w:spacing w:after="120" w:line="280" w:lineRule="atLeast"/>
        <w:jc w:val="both"/>
        <w:rPr>
          <w:rFonts w:cs="Arial"/>
        </w:rPr>
      </w:pPr>
      <w:r w:rsidRPr="008D3EDA">
        <w:rPr>
          <w:rFonts w:cs="Arial"/>
        </w:rPr>
        <w:t xml:space="preserve">All decisions </w:t>
      </w:r>
      <w:r w:rsidR="00D3033D" w:rsidRPr="008D3EDA">
        <w:rPr>
          <w:rFonts w:cs="Arial"/>
        </w:rPr>
        <w:t xml:space="preserve">in which </w:t>
      </w:r>
      <w:r w:rsidRPr="008D3EDA">
        <w:rPr>
          <w:rFonts w:cs="Arial"/>
        </w:rPr>
        <w:t xml:space="preserve">a </w:t>
      </w:r>
      <w:r w:rsidR="007F52AA" w:rsidRPr="008D3EDA">
        <w:rPr>
          <w:rFonts w:cs="Arial"/>
        </w:rPr>
        <w:t xml:space="preserve">potential </w:t>
      </w:r>
      <w:r w:rsidRPr="008D3EDA">
        <w:rPr>
          <w:rFonts w:cs="Arial"/>
        </w:rPr>
        <w:t xml:space="preserve">conflict of interest </w:t>
      </w:r>
      <w:r w:rsidR="00D3033D" w:rsidRPr="008D3EDA">
        <w:rPr>
          <w:rFonts w:cs="Arial"/>
        </w:rPr>
        <w:t xml:space="preserve">is identified </w:t>
      </w:r>
      <w:r w:rsidRPr="008D3EDA">
        <w:rPr>
          <w:rFonts w:cs="Arial"/>
        </w:rPr>
        <w:t>will be recorded by the organisation and reported in the minutes of the meeting. The report will record:</w:t>
      </w:r>
    </w:p>
    <w:p w14:paraId="2381D8E7" w14:textId="77777777" w:rsidR="00AF2A82" w:rsidRPr="008D3EDA" w:rsidRDefault="00AF2A82" w:rsidP="00996D33">
      <w:pPr>
        <w:numPr>
          <w:ilvl w:val="0"/>
          <w:numId w:val="3"/>
        </w:numPr>
        <w:spacing w:after="0" w:line="280" w:lineRule="atLeast"/>
        <w:jc w:val="both"/>
        <w:rPr>
          <w:rFonts w:cs="Arial"/>
        </w:rPr>
      </w:pPr>
      <w:r w:rsidRPr="008D3EDA">
        <w:rPr>
          <w:rFonts w:cs="Arial"/>
        </w:rPr>
        <w:t xml:space="preserve">The nature and extent of the </w:t>
      </w:r>
      <w:r w:rsidR="007F52AA" w:rsidRPr="008D3EDA">
        <w:rPr>
          <w:rFonts w:cs="Arial"/>
        </w:rPr>
        <w:t xml:space="preserve">potential </w:t>
      </w:r>
      <w:r w:rsidRPr="008D3EDA">
        <w:rPr>
          <w:rFonts w:cs="Arial"/>
        </w:rPr>
        <w:t>conflict;</w:t>
      </w:r>
    </w:p>
    <w:p w14:paraId="2381D8E8" w14:textId="77777777" w:rsidR="00AF2A82" w:rsidRPr="008D3EDA" w:rsidRDefault="00AF2A82" w:rsidP="00996D33">
      <w:pPr>
        <w:numPr>
          <w:ilvl w:val="0"/>
          <w:numId w:val="3"/>
        </w:numPr>
        <w:spacing w:after="0" w:line="280" w:lineRule="atLeast"/>
        <w:jc w:val="both"/>
        <w:rPr>
          <w:rFonts w:cs="Arial"/>
        </w:rPr>
      </w:pPr>
      <w:r w:rsidRPr="008D3EDA">
        <w:rPr>
          <w:rFonts w:cs="Arial"/>
        </w:rPr>
        <w:t>An outline of the discussion;</w:t>
      </w:r>
    </w:p>
    <w:p w14:paraId="2381D8EA" w14:textId="20B1CA18" w:rsidR="00CC14F1" w:rsidRDefault="00AF2A82" w:rsidP="00685B62">
      <w:pPr>
        <w:numPr>
          <w:ilvl w:val="0"/>
          <w:numId w:val="3"/>
        </w:numPr>
        <w:spacing w:after="0" w:line="280" w:lineRule="atLeast"/>
        <w:ind w:left="1434" w:hanging="357"/>
        <w:jc w:val="both"/>
        <w:rPr>
          <w:rFonts w:cs="Arial"/>
        </w:rPr>
      </w:pPr>
      <w:r w:rsidRPr="00DB1FE2">
        <w:rPr>
          <w:rFonts w:cs="Arial"/>
        </w:rPr>
        <w:t xml:space="preserve">The actions taken to manage the </w:t>
      </w:r>
      <w:r w:rsidR="007F52AA" w:rsidRPr="00DB1FE2">
        <w:rPr>
          <w:rFonts w:cs="Arial"/>
        </w:rPr>
        <w:t xml:space="preserve">potential </w:t>
      </w:r>
      <w:r w:rsidR="00DB1FE2" w:rsidRPr="00DB1FE2">
        <w:rPr>
          <w:rFonts w:cs="Arial"/>
        </w:rPr>
        <w:t>conflict</w:t>
      </w:r>
    </w:p>
    <w:p w14:paraId="3839ED2A" w14:textId="77777777" w:rsidR="00DB1FE2" w:rsidRDefault="00DB1FE2" w:rsidP="00DB1FE2">
      <w:pPr>
        <w:spacing w:after="120" w:line="280" w:lineRule="atLeast"/>
        <w:jc w:val="both"/>
        <w:rPr>
          <w:rFonts w:cs="Arial"/>
          <w:b/>
        </w:rPr>
      </w:pPr>
    </w:p>
    <w:p w14:paraId="54342C6D" w14:textId="77777777" w:rsidR="00DB1FE2" w:rsidRDefault="00DB1FE2" w:rsidP="00DB1FE2">
      <w:pPr>
        <w:spacing w:after="120" w:line="280" w:lineRule="atLeast"/>
        <w:jc w:val="both"/>
        <w:rPr>
          <w:rFonts w:cs="Arial"/>
          <w:b/>
        </w:rPr>
      </w:pPr>
    </w:p>
    <w:p w14:paraId="2381D8EB" w14:textId="77777777" w:rsidR="00CC14F1" w:rsidRPr="008D3EDA" w:rsidRDefault="00CC14F1" w:rsidP="00996D33">
      <w:pPr>
        <w:spacing w:after="0" w:line="280" w:lineRule="atLeast"/>
        <w:jc w:val="both"/>
        <w:rPr>
          <w:rFonts w:cs="Arial"/>
          <w:b/>
        </w:rPr>
      </w:pPr>
      <w:r w:rsidRPr="008D3EDA">
        <w:rPr>
          <w:rFonts w:cs="Arial"/>
          <w:b/>
        </w:rPr>
        <w:lastRenderedPageBreak/>
        <w:t xml:space="preserve">3.3 Decisions outside meetings </w:t>
      </w:r>
    </w:p>
    <w:p w14:paraId="2381D8ED" w14:textId="2BBAA181" w:rsidR="000E419D" w:rsidRPr="008D3EDA" w:rsidRDefault="00AF2A82" w:rsidP="00DB1FE2">
      <w:pPr>
        <w:spacing w:after="120" w:line="280" w:lineRule="atLeast"/>
        <w:jc w:val="both"/>
        <w:rPr>
          <w:rFonts w:cs="Arial"/>
        </w:rPr>
      </w:pPr>
      <w:r w:rsidRPr="008D3EDA">
        <w:rPr>
          <w:rFonts w:cs="Arial"/>
        </w:rPr>
        <w:t xml:space="preserve">For matters arising outside formal </w:t>
      </w:r>
      <w:r w:rsidR="001E572D" w:rsidRPr="008D3EDA">
        <w:rPr>
          <w:rFonts w:cs="Arial"/>
        </w:rPr>
        <w:t>'c</w:t>
      </w:r>
      <w:r w:rsidRPr="008D3EDA">
        <w:rPr>
          <w:rFonts w:cs="Arial"/>
        </w:rPr>
        <w:t>ommittee</w:t>
      </w:r>
      <w:r w:rsidR="001E572D" w:rsidRPr="008D3EDA">
        <w:rPr>
          <w:rFonts w:cs="Arial"/>
        </w:rPr>
        <w:t>'</w:t>
      </w:r>
      <w:r w:rsidRPr="008D3EDA">
        <w:rPr>
          <w:rFonts w:cs="Arial"/>
        </w:rPr>
        <w:t xml:space="preserve"> meetings, the Chief Executive, Chair of the Trustees, </w:t>
      </w:r>
      <w:r w:rsidR="00A02426">
        <w:rPr>
          <w:rFonts w:cs="Arial"/>
        </w:rPr>
        <w:t>PCRS</w:t>
      </w:r>
      <w:r w:rsidRPr="008D3EDA">
        <w:rPr>
          <w:rFonts w:cs="Arial"/>
        </w:rPr>
        <w:t xml:space="preserve"> Executive Chair and anyone else with delegated authority to make decisions must ensure that relevant potential conflicts of interest are taken into consideration and handled according to the same principles set down for meetings. </w:t>
      </w:r>
    </w:p>
    <w:p w14:paraId="2381D8EE" w14:textId="77777777" w:rsidR="00CC14F1" w:rsidRPr="008D3EDA" w:rsidRDefault="00CC14F1" w:rsidP="00996D33">
      <w:pPr>
        <w:spacing w:after="0" w:line="280" w:lineRule="atLeast"/>
        <w:jc w:val="both"/>
        <w:rPr>
          <w:rFonts w:cs="Arial"/>
          <w:b/>
        </w:rPr>
      </w:pPr>
      <w:r w:rsidRPr="008D3EDA">
        <w:rPr>
          <w:rFonts w:cs="Arial"/>
          <w:b/>
        </w:rPr>
        <w:t xml:space="preserve">3.4 Appointments to Committees </w:t>
      </w:r>
    </w:p>
    <w:p w14:paraId="2381D8EF" w14:textId="42A6AA86" w:rsidR="00CC14F1" w:rsidRPr="008D3EDA" w:rsidRDefault="00CC14F1" w:rsidP="00996D33">
      <w:pPr>
        <w:spacing w:line="280" w:lineRule="atLeast"/>
        <w:jc w:val="both"/>
        <w:rPr>
          <w:rFonts w:cs="Arial"/>
        </w:rPr>
      </w:pPr>
      <w:r w:rsidRPr="008D3EDA">
        <w:rPr>
          <w:rFonts w:cs="Arial"/>
        </w:rPr>
        <w:t xml:space="preserve">Anyone with a band D (i.e. 20% and above) interest in any </w:t>
      </w:r>
      <w:r w:rsidR="000B5BAF" w:rsidRPr="008D3EDA">
        <w:rPr>
          <w:rFonts w:cs="Arial"/>
        </w:rPr>
        <w:t xml:space="preserve">non NHS </w:t>
      </w:r>
      <w:r w:rsidRPr="008D3EDA">
        <w:rPr>
          <w:rFonts w:cs="Arial"/>
        </w:rPr>
        <w:t xml:space="preserve">organisation </w:t>
      </w:r>
      <w:r w:rsidR="000B5BAF" w:rsidRPr="008D3EDA">
        <w:rPr>
          <w:rFonts w:cs="Arial"/>
        </w:rPr>
        <w:t>that has a respiratory interest (e</w:t>
      </w:r>
      <w:r w:rsidR="00D63074" w:rsidRPr="008D3EDA">
        <w:rPr>
          <w:rFonts w:cs="Arial"/>
        </w:rPr>
        <w:t>.</w:t>
      </w:r>
      <w:r w:rsidR="000B5BAF" w:rsidRPr="008D3EDA">
        <w:rPr>
          <w:rFonts w:cs="Arial"/>
        </w:rPr>
        <w:t>g</w:t>
      </w:r>
      <w:r w:rsidR="00D63074" w:rsidRPr="008D3EDA">
        <w:rPr>
          <w:rFonts w:cs="Arial"/>
        </w:rPr>
        <w:t>.</w:t>
      </w:r>
      <w:r w:rsidR="000B5BAF" w:rsidRPr="008D3EDA">
        <w:rPr>
          <w:rFonts w:cs="Arial"/>
        </w:rPr>
        <w:t xml:space="preserve"> such as </w:t>
      </w:r>
      <w:r w:rsidR="006C3B17" w:rsidRPr="008D3EDA">
        <w:rPr>
          <w:rFonts w:cs="Arial"/>
        </w:rPr>
        <w:t>ARNS, BLF, Education for Health,</w:t>
      </w:r>
      <w:r w:rsidR="000B5BAF" w:rsidRPr="008D3EDA">
        <w:rPr>
          <w:rFonts w:cs="Arial"/>
        </w:rPr>
        <w:t xml:space="preserve"> Virgin Healthcare) </w:t>
      </w:r>
      <w:r w:rsidRPr="008D3EDA">
        <w:rPr>
          <w:rFonts w:cs="Arial"/>
        </w:rPr>
        <w:t xml:space="preserve">should be regarded as having a potential conflict of interest with respect to </w:t>
      </w:r>
      <w:r w:rsidR="001E572D" w:rsidRPr="008D3EDA">
        <w:rPr>
          <w:rFonts w:cs="Arial"/>
        </w:rPr>
        <w:t>'</w:t>
      </w:r>
      <w:r w:rsidRPr="008D3EDA">
        <w:rPr>
          <w:rFonts w:cs="Arial"/>
        </w:rPr>
        <w:t>committee</w:t>
      </w:r>
      <w:r w:rsidR="001E572D" w:rsidRPr="008D3EDA">
        <w:rPr>
          <w:rFonts w:cs="Arial"/>
        </w:rPr>
        <w:t>'</w:t>
      </w:r>
      <w:r w:rsidRPr="008D3EDA">
        <w:rPr>
          <w:rFonts w:cs="Arial"/>
        </w:rPr>
        <w:t xml:space="preserve"> eligibility and should be reviewed on a case by case basis by the Chair of the Committee with the Chair </w:t>
      </w:r>
      <w:r w:rsidR="00A02426">
        <w:rPr>
          <w:rFonts w:cs="Arial"/>
        </w:rPr>
        <w:t>PCRS</w:t>
      </w:r>
      <w:r w:rsidRPr="008D3EDA">
        <w:rPr>
          <w:rFonts w:cs="Arial"/>
        </w:rPr>
        <w:t xml:space="preserve"> Executive / CE and a reco</w:t>
      </w:r>
      <w:r w:rsidR="00D63074" w:rsidRPr="008D3EDA">
        <w:rPr>
          <w:rFonts w:cs="Arial"/>
        </w:rPr>
        <w:t xml:space="preserve">mmendation made to the </w:t>
      </w:r>
      <w:r w:rsidR="00A02426">
        <w:rPr>
          <w:rFonts w:cs="Arial"/>
        </w:rPr>
        <w:t>PCRS</w:t>
      </w:r>
      <w:r w:rsidR="00D63074" w:rsidRPr="008D3EDA">
        <w:rPr>
          <w:rFonts w:cs="Arial"/>
        </w:rPr>
        <w:t xml:space="preserve"> T</w:t>
      </w:r>
      <w:r w:rsidRPr="008D3EDA">
        <w:rPr>
          <w:rFonts w:cs="Arial"/>
        </w:rPr>
        <w:t>rustees. The decision and supporting rationale should be formally minuted</w:t>
      </w:r>
      <w:r w:rsidR="00D63074" w:rsidRPr="008D3EDA">
        <w:rPr>
          <w:rFonts w:cs="Arial"/>
        </w:rPr>
        <w:t>.</w:t>
      </w:r>
      <w:r w:rsidRPr="008D3EDA">
        <w:rPr>
          <w:rFonts w:cs="Arial"/>
        </w:rPr>
        <w:t xml:space="preserve"> </w:t>
      </w:r>
    </w:p>
    <w:p w14:paraId="2381D8F0" w14:textId="77777777" w:rsidR="00CC14F1" w:rsidRPr="008D3EDA" w:rsidRDefault="00CC14F1" w:rsidP="00996D33">
      <w:pPr>
        <w:spacing w:after="120" w:line="280" w:lineRule="atLeast"/>
        <w:jc w:val="both"/>
        <w:rPr>
          <w:rFonts w:cs="Arial"/>
        </w:rPr>
      </w:pPr>
      <w:r w:rsidRPr="008D3EDA">
        <w:rPr>
          <w:rFonts w:cs="Arial"/>
        </w:rPr>
        <w:t>The criteria for judging suitability / eligibility for individuals in band D should include:</w:t>
      </w:r>
    </w:p>
    <w:p w14:paraId="2381D8F1" w14:textId="77777777" w:rsidR="00CC14F1" w:rsidRPr="008D3EDA" w:rsidRDefault="00CC14F1" w:rsidP="00996D33">
      <w:pPr>
        <w:pStyle w:val="ListParagraph"/>
        <w:numPr>
          <w:ilvl w:val="0"/>
          <w:numId w:val="8"/>
        </w:numPr>
        <w:spacing w:line="280" w:lineRule="atLeast"/>
        <w:jc w:val="both"/>
        <w:rPr>
          <w:rFonts w:asciiTheme="minorHAnsi" w:hAnsiTheme="minorHAnsi" w:cs="Arial"/>
        </w:rPr>
      </w:pPr>
      <w:r w:rsidRPr="008D3EDA">
        <w:rPr>
          <w:rFonts w:asciiTheme="minorHAnsi" w:hAnsiTheme="minorHAnsi" w:cs="Arial"/>
        </w:rPr>
        <w:t>% and actual income</w:t>
      </w:r>
      <w:r w:rsidR="000D2AD5" w:rsidRPr="008D3EDA">
        <w:rPr>
          <w:rFonts w:asciiTheme="minorHAnsi" w:hAnsiTheme="minorHAnsi" w:cs="Arial"/>
        </w:rPr>
        <w:t xml:space="preserve"> related to band D interest </w:t>
      </w:r>
    </w:p>
    <w:p w14:paraId="2381D8F2" w14:textId="77777777" w:rsidR="00CC14F1" w:rsidRPr="008D3EDA" w:rsidRDefault="00CC14F1" w:rsidP="00996D33">
      <w:pPr>
        <w:pStyle w:val="ListParagraph"/>
        <w:numPr>
          <w:ilvl w:val="0"/>
          <w:numId w:val="8"/>
        </w:numPr>
        <w:spacing w:line="280" w:lineRule="atLeast"/>
        <w:jc w:val="both"/>
        <w:rPr>
          <w:rFonts w:asciiTheme="minorHAnsi" w:hAnsiTheme="minorHAnsi" w:cs="Arial"/>
        </w:rPr>
      </w:pPr>
      <w:r w:rsidRPr="008D3EDA">
        <w:rPr>
          <w:rFonts w:asciiTheme="minorHAnsi" w:hAnsiTheme="minorHAnsi" w:cs="Arial"/>
        </w:rPr>
        <w:t>% working time and actual time</w:t>
      </w:r>
      <w:r w:rsidR="000D2AD5" w:rsidRPr="008D3EDA">
        <w:rPr>
          <w:rFonts w:asciiTheme="minorHAnsi" w:hAnsiTheme="minorHAnsi" w:cs="Arial"/>
        </w:rPr>
        <w:t xml:space="preserve"> related to band D interest</w:t>
      </w:r>
      <w:r w:rsidRPr="008D3EDA">
        <w:rPr>
          <w:rFonts w:asciiTheme="minorHAnsi" w:hAnsiTheme="minorHAnsi" w:cs="Arial"/>
        </w:rPr>
        <w:t xml:space="preserve"> </w:t>
      </w:r>
    </w:p>
    <w:p w14:paraId="2381D8F3" w14:textId="77777777" w:rsidR="00CC14F1" w:rsidRPr="008D3EDA" w:rsidRDefault="00CC14F1" w:rsidP="00996D33">
      <w:pPr>
        <w:pStyle w:val="ListParagraph"/>
        <w:numPr>
          <w:ilvl w:val="0"/>
          <w:numId w:val="8"/>
        </w:numPr>
        <w:spacing w:line="280" w:lineRule="atLeast"/>
        <w:jc w:val="both"/>
        <w:rPr>
          <w:rFonts w:asciiTheme="minorHAnsi" w:hAnsiTheme="minorHAnsi" w:cs="Arial"/>
        </w:rPr>
      </w:pPr>
      <w:r w:rsidRPr="008D3EDA">
        <w:rPr>
          <w:rFonts w:asciiTheme="minorHAnsi" w:hAnsiTheme="minorHAnsi" w:cs="Arial"/>
        </w:rPr>
        <w:t>Employed or contracted</w:t>
      </w:r>
      <w:r w:rsidR="000D2AD5" w:rsidRPr="008D3EDA">
        <w:rPr>
          <w:rFonts w:asciiTheme="minorHAnsi" w:hAnsiTheme="minorHAnsi" w:cs="Arial"/>
        </w:rPr>
        <w:t xml:space="preserve"> work in band D interest </w:t>
      </w:r>
      <w:r w:rsidRPr="008D3EDA">
        <w:rPr>
          <w:rFonts w:asciiTheme="minorHAnsi" w:hAnsiTheme="minorHAnsi" w:cs="Arial"/>
        </w:rPr>
        <w:t xml:space="preserve"> </w:t>
      </w:r>
    </w:p>
    <w:p w14:paraId="2381D8F4" w14:textId="77777777" w:rsidR="00CC14F1" w:rsidRPr="008D3EDA" w:rsidRDefault="00CC14F1" w:rsidP="00996D33">
      <w:pPr>
        <w:pStyle w:val="ListParagraph"/>
        <w:numPr>
          <w:ilvl w:val="0"/>
          <w:numId w:val="8"/>
        </w:numPr>
        <w:spacing w:line="280" w:lineRule="atLeast"/>
        <w:jc w:val="both"/>
        <w:rPr>
          <w:rFonts w:asciiTheme="minorHAnsi" w:hAnsiTheme="minorHAnsi" w:cs="Arial"/>
        </w:rPr>
      </w:pPr>
      <w:r w:rsidRPr="008D3EDA">
        <w:rPr>
          <w:rFonts w:asciiTheme="minorHAnsi" w:hAnsiTheme="minorHAnsi" w:cs="Arial"/>
        </w:rPr>
        <w:t>Potential for conflict</w:t>
      </w:r>
      <w:r w:rsidR="000D2AD5" w:rsidRPr="008D3EDA">
        <w:rPr>
          <w:rFonts w:asciiTheme="minorHAnsi" w:hAnsiTheme="minorHAnsi" w:cs="Arial"/>
        </w:rPr>
        <w:t xml:space="preserve"> given the individual</w:t>
      </w:r>
      <w:r w:rsidR="00243AB7" w:rsidRPr="008D3EDA">
        <w:rPr>
          <w:rFonts w:asciiTheme="minorHAnsi" w:hAnsiTheme="minorHAnsi" w:cs="Arial"/>
        </w:rPr>
        <w:t>'</w:t>
      </w:r>
      <w:r w:rsidR="000D2AD5" w:rsidRPr="008D3EDA">
        <w:rPr>
          <w:rFonts w:asciiTheme="minorHAnsi" w:hAnsiTheme="minorHAnsi" w:cs="Arial"/>
        </w:rPr>
        <w:t>s interest</w:t>
      </w:r>
      <w:r w:rsidRPr="008D3EDA">
        <w:rPr>
          <w:rFonts w:asciiTheme="minorHAnsi" w:hAnsiTheme="minorHAnsi" w:cs="Arial"/>
        </w:rPr>
        <w:t xml:space="preserve"> and the work of the committee </w:t>
      </w:r>
    </w:p>
    <w:p w14:paraId="2381D8F5" w14:textId="77777777" w:rsidR="00961756" w:rsidRPr="008D3EDA" w:rsidRDefault="00961756" w:rsidP="00996D33">
      <w:pPr>
        <w:spacing w:after="0" w:line="280" w:lineRule="atLeast"/>
        <w:jc w:val="both"/>
        <w:rPr>
          <w:rFonts w:cs="Arial"/>
          <w:b/>
        </w:rPr>
      </w:pPr>
      <w:r w:rsidRPr="008D3EDA">
        <w:rPr>
          <w:rFonts w:cs="Arial"/>
          <w:b/>
        </w:rPr>
        <w:t xml:space="preserve">3.5 Trustee Board </w:t>
      </w:r>
    </w:p>
    <w:p w14:paraId="2381D8F6" w14:textId="77777777" w:rsidR="00B95095" w:rsidRPr="008D3EDA" w:rsidRDefault="00B95095" w:rsidP="000D17B8">
      <w:pPr>
        <w:spacing w:after="120" w:line="280" w:lineRule="atLeast"/>
        <w:jc w:val="both"/>
        <w:rPr>
          <w:rFonts w:cs="Arial"/>
          <w:b/>
        </w:rPr>
      </w:pPr>
      <w:r w:rsidRPr="008D3EDA">
        <w:rPr>
          <w:rFonts w:cs="Arial"/>
        </w:rPr>
        <w:t xml:space="preserve">Given the significance of the role of the Trustees in governing the Society, the </w:t>
      </w:r>
      <w:r w:rsidR="0033500F" w:rsidRPr="008D3EDA">
        <w:rPr>
          <w:rFonts w:cs="Arial"/>
        </w:rPr>
        <w:t xml:space="preserve">following </w:t>
      </w:r>
      <w:r w:rsidRPr="008D3EDA">
        <w:rPr>
          <w:rFonts w:cs="Arial"/>
        </w:rPr>
        <w:t xml:space="preserve">additional policies apply to members of the trustee board, with regards to interests of individual Trustees in the pharmaceutical industry; </w:t>
      </w:r>
    </w:p>
    <w:p w14:paraId="2381D8F7" w14:textId="77777777" w:rsidR="00B95095" w:rsidRPr="008D3EDA" w:rsidRDefault="00B95095" w:rsidP="00B95095">
      <w:pPr>
        <w:pStyle w:val="ListParagraph"/>
        <w:numPr>
          <w:ilvl w:val="0"/>
          <w:numId w:val="25"/>
        </w:numPr>
        <w:spacing w:after="0" w:line="280" w:lineRule="atLeast"/>
        <w:jc w:val="both"/>
        <w:rPr>
          <w:rFonts w:asciiTheme="minorHAnsi" w:hAnsiTheme="minorHAnsi" w:cs="Arial"/>
        </w:rPr>
      </w:pPr>
      <w:r w:rsidRPr="008D3EDA">
        <w:rPr>
          <w:rFonts w:asciiTheme="minorHAnsi" w:hAnsiTheme="minorHAnsi" w:cs="Arial"/>
        </w:rPr>
        <w:t xml:space="preserve">A majority (over 50%) of trustees must have no personal financial interest in the pharmaceutical industry  </w:t>
      </w:r>
    </w:p>
    <w:p w14:paraId="2381D8F8" w14:textId="77777777" w:rsidR="00B95095" w:rsidRPr="008D3EDA" w:rsidRDefault="00B95095" w:rsidP="00B95095">
      <w:pPr>
        <w:pStyle w:val="ListParagraph"/>
        <w:numPr>
          <w:ilvl w:val="0"/>
          <w:numId w:val="25"/>
        </w:numPr>
        <w:spacing w:after="0" w:line="280" w:lineRule="atLeast"/>
        <w:jc w:val="both"/>
        <w:rPr>
          <w:rFonts w:asciiTheme="minorHAnsi" w:hAnsiTheme="minorHAnsi" w:cs="Arial"/>
        </w:rPr>
      </w:pPr>
      <w:r w:rsidRPr="008D3EDA">
        <w:rPr>
          <w:rFonts w:asciiTheme="minorHAnsi" w:hAnsiTheme="minorHAnsi" w:cs="Arial"/>
        </w:rPr>
        <w:t>The Chair of Trustees should have no personal financial interests in the pharmaceutical industry</w:t>
      </w:r>
    </w:p>
    <w:p w14:paraId="2381D8F9" w14:textId="1191BB6E" w:rsidR="00B95095" w:rsidRPr="008D3EDA" w:rsidRDefault="00B95095" w:rsidP="00B95095">
      <w:pPr>
        <w:pStyle w:val="ListParagraph"/>
        <w:numPr>
          <w:ilvl w:val="0"/>
          <w:numId w:val="25"/>
        </w:numPr>
        <w:spacing w:after="0" w:line="280" w:lineRule="atLeast"/>
        <w:jc w:val="both"/>
        <w:rPr>
          <w:rFonts w:asciiTheme="minorHAnsi" w:hAnsiTheme="minorHAnsi" w:cs="Arial"/>
        </w:rPr>
      </w:pPr>
      <w:r w:rsidRPr="008D3EDA">
        <w:rPr>
          <w:rFonts w:asciiTheme="minorHAnsi" w:hAnsiTheme="minorHAnsi" w:cs="Arial"/>
        </w:rPr>
        <w:t xml:space="preserve">The Trustee Board should make a judgment as to whether any other interests (e.g. non-personal, </w:t>
      </w:r>
      <w:r w:rsidRPr="008D3EDA">
        <w:rPr>
          <w:rFonts w:asciiTheme="minorHAnsi" w:hAnsiTheme="minorHAnsi" w:cs="Arial"/>
        </w:rPr>
        <w:tab/>
        <w:t>interests of spouses) in the pharmaceutical industry, that the Chair</w:t>
      </w:r>
      <w:r w:rsidR="000D17B8" w:rsidRPr="008D3EDA">
        <w:rPr>
          <w:rFonts w:asciiTheme="minorHAnsi" w:hAnsiTheme="minorHAnsi" w:cs="Arial"/>
        </w:rPr>
        <w:t xml:space="preserve"> </w:t>
      </w:r>
      <w:r w:rsidRPr="008D3EDA">
        <w:rPr>
          <w:rFonts w:asciiTheme="minorHAnsi" w:hAnsiTheme="minorHAnsi" w:cs="Arial"/>
        </w:rPr>
        <w:t>/</w:t>
      </w:r>
      <w:r w:rsidR="000D17B8" w:rsidRPr="008D3EDA">
        <w:rPr>
          <w:rFonts w:asciiTheme="minorHAnsi" w:hAnsiTheme="minorHAnsi" w:cs="Arial"/>
        </w:rPr>
        <w:t xml:space="preserve"> </w:t>
      </w:r>
      <w:r w:rsidRPr="008D3EDA">
        <w:rPr>
          <w:rFonts w:asciiTheme="minorHAnsi" w:hAnsiTheme="minorHAnsi" w:cs="Arial"/>
        </w:rPr>
        <w:t xml:space="preserve">other trustees with no personal interests, may have, are of concern and/or put </w:t>
      </w:r>
      <w:r w:rsidR="00A02426">
        <w:rPr>
          <w:rFonts w:asciiTheme="minorHAnsi" w:hAnsiTheme="minorHAnsi" w:cs="Arial"/>
        </w:rPr>
        <w:t>PCRS</w:t>
      </w:r>
      <w:r w:rsidRPr="008D3EDA">
        <w:rPr>
          <w:rFonts w:asciiTheme="minorHAnsi" w:hAnsiTheme="minorHAnsi" w:cs="Arial"/>
        </w:rPr>
        <w:t xml:space="preserve"> at undue risk with regards to external perceptions</w:t>
      </w:r>
    </w:p>
    <w:p w14:paraId="2381D8FA" w14:textId="4021948C" w:rsidR="00B95095" w:rsidRPr="008D3EDA" w:rsidRDefault="00B95095" w:rsidP="001143E2">
      <w:pPr>
        <w:pStyle w:val="ListParagraph"/>
        <w:numPr>
          <w:ilvl w:val="0"/>
          <w:numId w:val="25"/>
        </w:numPr>
        <w:spacing w:after="0" w:line="280" w:lineRule="atLeast"/>
        <w:ind w:left="714" w:hanging="357"/>
        <w:jc w:val="both"/>
        <w:rPr>
          <w:rFonts w:asciiTheme="minorHAnsi" w:hAnsiTheme="minorHAnsi" w:cs="Arial"/>
        </w:rPr>
      </w:pPr>
      <w:r w:rsidRPr="008D3EDA">
        <w:rPr>
          <w:rFonts w:asciiTheme="minorHAnsi" w:hAnsiTheme="minorHAnsi" w:cs="Arial"/>
        </w:rPr>
        <w:t xml:space="preserve">All trustees must declare any interests they have in the pharmaceutical industry prior to appointment to the board (i.e. complete the </w:t>
      </w:r>
      <w:r w:rsidR="00A02426">
        <w:rPr>
          <w:rFonts w:asciiTheme="minorHAnsi" w:hAnsiTheme="minorHAnsi" w:cs="Arial"/>
        </w:rPr>
        <w:t>PCRS</w:t>
      </w:r>
      <w:r w:rsidRPr="008D3EDA">
        <w:rPr>
          <w:rFonts w:asciiTheme="minorHAnsi" w:hAnsiTheme="minorHAnsi" w:cs="Arial"/>
        </w:rPr>
        <w:t xml:space="preserve"> register of interests) and must agree to any pharmaceutical industry interests they have being disclosed by the companies concerned via Disclosure UK /the ABPI (See</w:t>
      </w:r>
      <w:r w:rsidR="009C3169">
        <w:rPr>
          <w:rFonts w:asciiTheme="minorHAnsi" w:hAnsiTheme="minorHAnsi" w:cs="Arial"/>
        </w:rPr>
        <w:t xml:space="preserve"> </w:t>
      </w:r>
      <w:hyperlink r:id="rId13" w:history="1">
        <w:r w:rsidR="009C3169" w:rsidRPr="009C3169">
          <w:rPr>
            <w:rFonts w:asciiTheme="minorHAnsi" w:eastAsiaTheme="minorEastAsia" w:hAnsiTheme="minorHAnsi" w:cstheme="minorBidi"/>
            <w:color w:val="0000FF"/>
            <w:u w:val="single"/>
          </w:rPr>
          <w:t>https://www.abpi.org.uk/our-ethics/disclosure-uk/</w:t>
        </w:r>
      </w:hyperlink>
      <w:r w:rsidRPr="008D3EDA">
        <w:rPr>
          <w:rFonts w:asciiTheme="minorHAnsi" w:hAnsiTheme="minorHAnsi" w:cs="Arial"/>
        </w:rPr>
        <w:t xml:space="preserve">) </w:t>
      </w:r>
    </w:p>
    <w:p w14:paraId="2381D8FB" w14:textId="77777777" w:rsidR="00B95095" w:rsidRPr="008D3EDA" w:rsidRDefault="00B95095" w:rsidP="00B95095">
      <w:pPr>
        <w:pStyle w:val="ListParagraph"/>
        <w:numPr>
          <w:ilvl w:val="0"/>
          <w:numId w:val="25"/>
        </w:numPr>
        <w:spacing w:after="0" w:line="280" w:lineRule="atLeast"/>
        <w:jc w:val="both"/>
        <w:rPr>
          <w:rFonts w:asciiTheme="minorHAnsi" w:hAnsiTheme="minorHAnsi" w:cs="Arial"/>
        </w:rPr>
      </w:pPr>
      <w:r w:rsidRPr="008D3EDA">
        <w:rPr>
          <w:rFonts w:asciiTheme="minorHAnsi" w:hAnsiTheme="minorHAnsi" w:cs="Arial"/>
        </w:rPr>
        <w:t>The above statements apply to current interests and to any interests in the previous calendar year in the pharmaceutical industry</w:t>
      </w:r>
    </w:p>
    <w:p w14:paraId="2381D8FC" w14:textId="77777777" w:rsidR="00B95095" w:rsidRPr="008D3EDA" w:rsidRDefault="00B95095" w:rsidP="000D17B8">
      <w:pPr>
        <w:pStyle w:val="ListParagraph"/>
        <w:numPr>
          <w:ilvl w:val="0"/>
          <w:numId w:val="25"/>
        </w:numPr>
        <w:spacing w:after="120" w:line="280" w:lineRule="atLeast"/>
        <w:ind w:left="714" w:hanging="357"/>
        <w:jc w:val="both"/>
        <w:rPr>
          <w:rFonts w:asciiTheme="minorHAnsi" w:hAnsiTheme="minorHAnsi" w:cs="Arial"/>
        </w:rPr>
      </w:pPr>
      <w:r w:rsidRPr="008D3EDA">
        <w:rPr>
          <w:rFonts w:asciiTheme="minorHAnsi" w:hAnsiTheme="minorHAnsi" w:cs="Arial"/>
        </w:rPr>
        <w:t>Any new interests of Trustees in the pharmaceutical industry must be declared at each meeting and the impact on the overall balance of the Trustee Board with respect to interests in the pharmaceutical industry must be reviewed. If at any point the above policy is no longer met, the Trustees must agree an action plan to resolve it within a reasonable time period.</w:t>
      </w:r>
    </w:p>
    <w:p w14:paraId="2381D8FD" w14:textId="77777777" w:rsidR="00AF2A82" w:rsidRPr="008D3EDA" w:rsidRDefault="000E419D" w:rsidP="00996D33">
      <w:pPr>
        <w:spacing w:after="0" w:line="280" w:lineRule="atLeast"/>
        <w:jc w:val="both"/>
        <w:rPr>
          <w:rFonts w:cs="Arial"/>
          <w:b/>
        </w:rPr>
      </w:pPr>
      <w:r w:rsidRPr="008D3EDA">
        <w:rPr>
          <w:rFonts w:cs="Arial"/>
          <w:b/>
        </w:rPr>
        <w:t>3.</w:t>
      </w:r>
      <w:r w:rsidR="00961756" w:rsidRPr="008D3EDA">
        <w:rPr>
          <w:rFonts w:cs="Arial"/>
          <w:b/>
        </w:rPr>
        <w:t>6</w:t>
      </w:r>
      <w:r w:rsidRPr="008D3EDA">
        <w:rPr>
          <w:rFonts w:cs="Arial"/>
          <w:b/>
        </w:rPr>
        <w:t xml:space="preserve"> </w:t>
      </w:r>
      <w:r w:rsidR="00AF2A82" w:rsidRPr="008D3EDA">
        <w:rPr>
          <w:rFonts w:cs="Arial"/>
          <w:b/>
        </w:rPr>
        <w:t>Managing Contracts</w:t>
      </w:r>
    </w:p>
    <w:p w14:paraId="2381D8FE" w14:textId="77777777" w:rsidR="00AF2A82" w:rsidRPr="008D3EDA" w:rsidRDefault="00AF2A82" w:rsidP="00996D33">
      <w:pPr>
        <w:spacing w:after="0" w:line="280" w:lineRule="atLeast"/>
        <w:jc w:val="both"/>
        <w:rPr>
          <w:rFonts w:cs="Arial"/>
        </w:rPr>
      </w:pPr>
      <w:r w:rsidRPr="008D3EDA">
        <w:rPr>
          <w:rFonts w:cs="Arial"/>
        </w:rPr>
        <w:t xml:space="preserve">Any Trustee, member of staff or Committee member with a </w:t>
      </w:r>
      <w:r w:rsidR="007F52AA" w:rsidRPr="008D3EDA">
        <w:rPr>
          <w:rFonts w:cs="Arial"/>
        </w:rPr>
        <w:t xml:space="preserve">potential </w:t>
      </w:r>
      <w:r w:rsidRPr="008D3EDA">
        <w:rPr>
          <w:rFonts w:cs="Arial"/>
        </w:rPr>
        <w:t xml:space="preserve">conflict of interest must not be involved in managing or monitoring a contract in which he/she has an interest. Monitoring arrangements for such contracts will include provision for an independent challenge of invoices and termination of the contract if the relationship is unsatisfactory. </w:t>
      </w:r>
    </w:p>
    <w:p w14:paraId="2381D8FF" w14:textId="77777777" w:rsidR="000E419D" w:rsidRPr="008D3EDA" w:rsidRDefault="000E419D" w:rsidP="00996D33">
      <w:pPr>
        <w:pStyle w:val="Heading3"/>
        <w:spacing w:line="280" w:lineRule="atLeast"/>
        <w:rPr>
          <w:rFonts w:asciiTheme="minorHAnsi" w:hAnsiTheme="minorHAnsi" w:cs="Arial"/>
          <w:b/>
          <w:i w:val="0"/>
          <w:sz w:val="22"/>
          <w:szCs w:val="22"/>
        </w:rPr>
      </w:pPr>
    </w:p>
    <w:p w14:paraId="2381D900" w14:textId="4EDA8FE6" w:rsidR="000D2AD5" w:rsidRPr="008D3EDA" w:rsidRDefault="000D2AD5" w:rsidP="00996D33">
      <w:pPr>
        <w:pStyle w:val="Heading3"/>
        <w:spacing w:line="280" w:lineRule="atLeast"/>
        <w:rPr>
          <w:rFonts w:asciiTheme="minorHAnsi" w:hAnsiTheme="minorHAnsi" w:cs="Arial"/>
          <w:b/>
          <w:i w:val="0"/>
          <w:sz w:val="22"/>
          <w:szCs w:val="22"/>
        </w:rPr>
      </w:pPr>
      <w:r w:rsidRPr="008D3EDA">
        <w:rPr>
          <w:rFonts w:asciiTheme="minorHAnsi" w:hAnsiTheme="minorHAnsi" w:cs="Arial"/>
          <w:b/>
          <w:i w:val="0"/>
          <w:sz w:val="22"/>
          <w:szCs w:val="22"/>
        </w:rPr>
        <w:t xml:space="preserve">Date of last review </w:t>
      </w:r>
      <w:r w:rsidR="00AF2A82" w:rsidRPr="008D3EDA">
        <w:rPr>
          <w:rFonts w:asciiTheme="minorHAnsi" w:hAnsiTheme="minorHAnsi" w:cs="Arial"/>
          <w:b/>
          <w:i w:val="0"/>
          <w:sz w:val="22"/>
          <w:szCs w:val="22"/>
        </w:rPr>
        <w:t xml:space="preserve">by </w:t>
      </w:r>
      <w:r w:rsidR="00A02426">
        <w:rPr>
          <w:rFonts w:asciiTheme="minorHAnsi" w:hAnsiTheme="minorHAnsi" w:cs="Arial"/>
          <w:b/>
          <w:i w:val="0"/>
          <w:sz w:val="22"/>
          <w:szCs w:val="22"/>
        </w:rPr>
        <w:t>PCRS</w:t>
      </w:r>
      <w:r w:rsidR="00AF2A82" w:rsidRPr="008D3EDA">
        <w:rPr>
          <w:rFonts w:asciiTheme="minorHAnsi" w:hAnsiTheme="minorHAnsi" w:cs="Arial"/>
          <w:b/>
          <w:i w:val="0"/>
          <w:sz w:val="22"/>
          <w:szCs w:val="22"/>
        </w:rPr>
        <w:t xml:space="preserve"> Executive</w:t>
      </w:r>
      <w:r w:rsidR="00DB1FE2">
        <w:rPr>
          <w:rFonts w:asciiTheme="minorHAnsi" w:hAnsiTheme="minorHAnsi" w:cs="Arial"/>
          <w:b/>
          <w:i w:val="0"/>
          <w:sz w:val="22"/>
          <w:szCs w:val="22"/>
        </w:rPr>
        <w:t>:</w:t>
      </w:r>
      <w:r w:rsidRPr="008D3EDA">
        <w:rPr>
          <w:rFonts w:asciiTheme="minorHAnsi" w:hAnsiTheme="minorHAnsi" w:cs="Arial"/>
          <w:b/>
          <w:i w:val="0"/>
          <w:sz w:val="22"/>
          <w:szCs w:val="22"/>
        </w:rPr>
        <w:t xml:space="preserve"> </w:t>
      </w:r>
      <w:r w:rsidR="00297B43" w:rsidRPr="008D3EDA">
        <w:rPr>
          <w:rFonts w:asciiTheme="minorHAnsi" w:hAnsiTheme="minorHAnsi" w:cs="Arial"/>
          <w:b/>
          <w:i w:val="0"/>
          <w:sz w:val="22"/>
          <w:szCs w:val="22"/>
        </w:rPr>
        <w:t>November 201</w:t>
      </w:r>
      <w:r w:rsidR="00CC0BDA">
        <w:rPr>
          <w:rFonts w:asciiTheme="minorHAnsi" w:hAnsiTheme="minorHAnsi" w:cs="Arial"/>
          <w:b/>
          <w:i w:val="0"/>
          <w:sz w:val="22"/>
          <w:szCs w:val="22"/>
        </w:rPr>
        <w:t>7</w:t>
      </w:r>
    </w:p>
    <w:p w14:paraId="1DD7A70A" w14:textId="4B4A0464" w:rsidR="00DB1FE2" w:rsidRDefault="000D2AD5" w:rsidP="000D062F">
      <w:pPr>
        <w:pStyle w:val="Heading3"/>
        <w:spacing w:after="120" w:line="280" w:lineRule="atLeast"/>
        <w:rPr>
          <w:rFonts w:asciiTheme="minorHAnsi" w:hAnsiTheme="minorHAnsi" w:cs="Arial"/>
          <w:b/>
          <w:i w:val="0"/>
          <w:sz w:val="22"/>
          <w:szCs w:val="22"/>
        </w:rPr>
      </w:pPr>
      <w:r w:rsidRPr="008D3EDA">
        <w:rPr>
          <w:rFonts w:asciiTheme="minorHAnsi" w:hAnsiTheme="minorHAnsi" w:cs="Arial"/>
          <w:b/>
          <w:i w:val="0"/>
          <w:sz w:val="22"/>
          <w:szCs w:val="22"/>
        </w:rPr>
        <w:t xml:space="preserve">Date last approved </w:t>
      </w:r>
      <w:r w:rsidR="00AF2A82" w:rsidRPr="008D3EDA">
        <w:rPr>
          <w:rFonts w:asciiTheme="minorHAnsi" w:hAnsiTheme="minorHAnsi" w:cs="Arial"/>
          <w:b/>
          <w:i w:val="0"/>
          <w:sz w:val="22"/>
          <w:szCs w:val="22"/>
        </w:rPr>
        <w:t xml:space="preserve">by </w:t>
      </w:r>
      <w:r w:rsidR="00A02426">
        <w:rPr>
          <w:rFonts w:asciiTheme="minorHAnsi" w:hAnsiTheme="minorHAnsi" w:cs="Arial"/>
          <w:b/>
          <w:i w:val="0"/>
          <w:sz w:val="22"/>
          <w:szCs w:val="22"/>
        </w:rPr>
        <w:t>PCRS</w:t>
      </w:r>
      <w:r w:rsidR="00AF2A82" w:rsidRPr="008D3EDA">
        <w:rPr>
          <w:rFonts w:asciiTheme="minorHAnsi" w:hAnsiTheme="minorHAnsi" w:cs="Arial"/>
          <w:b/>
          <w:i w:val="0"/>
          <w:sz w:val="22"/>
          <w:szCs w:val="22"/>
        </w:rPr>
        <w:t xml:space="preserve"> Trustees</w:t>
      </w:r>
      <w:r w:rsidR="00D63074" w:rsidRPr="008D3EDA">
        <w:rPr>
          <w:rFonts w:asciiTheme="minorHAnsi" w:hAnsiTheme="minorHAnsi" w:cs="Arial"/>
          <w:b/>
          <w:i w:val="0"/>
          <w:sz w:val="22"/>
          <w:szCs w:val="22"/>
        </w:rPr>
        <w:t>:</w:t>
      </w:r>
      <w:r w:rsidR="00734790" w:rsidRPr="008D3EDA">
        <w:rPr>
          <w:rFonts w:asciiTheme="minorHAnsi" w:hAnsiTheme="minorHAnsi" w:cs="Arial"/>
          <w:b/>
          <w:i w:val="0"/>
          <w:sz w:val="22"/>
          <w:szCs w:val="22"/>
        </w:rPr>
        <w:t xml:space="preserve"> </w:t>
      </w:r>
      <w:r w:rsidR="00DB1FE2">
        <w:rPr>
          <w:rFonts w:asciiTheme="minorHAnsi" w:hAnsiTheme="minorHAnsi" w:cs="Arial"/>
          <w:b/>
          <w:i w:val="0"/>
          <w:sz w:val="22"/>
          <w:szCs w:val="22"/>
        </w:rPr>
        <w:t xml:space="preserve"> </w:t>
      </w:r>
      <w:r w:rsidR="000D062F">
        <w:rPr>
          <w:rFonts w:asciiTheme="minorHAnsi" w:hAnsiTheme="minorHAnsi" w:cs="Arial"/>
          <w:b/>
          <w:i w:val="0"/>
          <w:sz w:val="22"/>
          <w:szCs w:val="22"/>
        </w:rPr>
        <w:t xml:space="preserve"> </w:t>
      </w:r>
      <w:r w:rsidR="00382DE4">
        <w:rPr>
          <w:rFonts w:asciiTheme="minorHAnsi" w:hAnsiTheme="minorHAnsi" w:cs="Arial"/>
          <w:b/>
          <w:i w:val="0"/>
          <w:sz w:val="22"/>
          <w:szCs w:val="22"/>
        </w:rPr>
        <w:t xml:space="preserve">October </w:t>
      </w:r>
      <w:r w:rsidR="00CC0BDA">
        <w:rPr>
          <w:rFonts w:asciiTheme="minorHAnsi" w:hAnsiTheme="minorHAnsi" w:cs="Arial"/>
          <w:b/>
          <w:i w:val="0"/>
          <w:sz w:val="22"/>
          <w:szCs w:val="22"/>
        </w:rPr>
        <w:t xml:space="preserve">2018 </w:t>
      </w:r>
      <w:bookmarkStart w:id="0" w:name="_GoBack"/>
      <w:bookmarkEnd w:id="0"/>
    </w:p>
    <w:p w14:paraId="2381D902" w14:textId="4A1216B4" w:rsidR="00637DBD" w:rsidRPr="00607D81" w:rsidRDefault="00AF2A82" w:rsidP="00DB1FE2">
      <w:pPr>
        <w:pStyle w:val="Heading3"/>
        <w:spacing w:line="280" w:lineRule="atLeast"/>
        <w:rPr>
          <w:rFonts w:asciiTheme="minorHAnsi" w:hAnsiTheme="minorHAnsi" w:cs="Arial"/>
          <w:b/>
          <w:bCs/>
          <w:i w:val="0"/>
          <w:sz w:val="22"/>
          <w:szCs w:val="22"/>
        </w:rPr>
      </w:pPr>
      <w:r w:rsidRPr="008D3EDA">
        <w:rPr>
          <w:rFonts w:asciiTheme="minorHAnsi" w:hAnsiTheme="minorHAnsi" w:cs="Arial"/>
          <w:b/>
          <w:i w:val="0"/>
          <w:sz w:val="22"/>
          <w:szCs w:val="22"/>
        </w:rPr>
        <w:t>Date of next review</w:t>
      </w:r>
      <w:r w:rsidR="005C46DE">
        <w:rPr>
          <w:rFonts w:asciiTheme="minorHAnsi" w:hAnsiTheme="minorHAnsi" w:cs="Arial"/>
          <w:b/>
          <w:i w:val="0"/>
          <w:sz w:val="22"/>
          <w:szCs w:val="22"/>
        </w:rPr>
        <w:t xml:space="preserve">: </w:t>
      </w:r>
      <w:r w:rsidRPr="008D3EDA">
        <w:rPr>
          <w:rFonts w:asciiTheme="minorHAnsi" w:hAnsiTheme="minorHAnsi" w:cs="Arial"/>
          <w:i w:val="0"/>
          <w:sz w:val="22"/>
          <w:szCs w:val="22"/>
        </w:rPr>
        <w:t xml:space="preserve"> </w:t>
      </w:r>
      <w:r w:rsidR="008D2F30">
        <w:rPr>
          <w:rFonts w:asciiTheme="minorHAnsi" w:hAnsiTheme="minorHAnsi" w:cs="Arial"/>
          <w:i w:val="0"/>
          <w:sz w:val="22"/>
          <w:szCs w:val="22"/>
        </w:rPr>
        <w:t xml:space="preserve"> </w:t>
      </w:r>
      <w:r w:rsidR="00382DE4">
        <w:rPr>
          <w:rFonts w:asciiTheme="minorHAnsi" w:hAnsiTheme="minorHAnsi" w:cs="Arial"/>
          <w:b/>
          <w:bCs/>
          <w:i w:val="0"/>
          <w:sz w:val="22"/>
          <w:szCs w:val="22"/>
        </w:rPr>
        <w:t xml:space="preserve">October </w:t>
      </w:r>
      <w:r w:rsidR="00483469" w:rsidRPr="00607D81">
        <w:rPr>
          <w:rFonts w:asciiTheme="minorHAnsi" w:hAnsiTheme="minorHAnsi" w:cs="Arial"/>
          <w:b/>
          <w:bCs/>
          <w:i w:val="0"/>
          <w:sz w:val="22"/>
          <w:szCs w:val="22"/>
        </w:rPr>
        <w:t>20</w:t>
      </w:r>
      <w:r w:rsidR="00607D81" w:rsidRPr="00607D81">
        <w:rPr>
          <w:rFonts w:asciiTheme="minorHAnsi" w:hAnsiTheme="minorHAnsi" w:cs="Arial"/>
          <w:b/>
          <w:bCs/>
          <w:i w:val="0"/>
          <w:sz w:val="22"/>
          <w:szCs w:val="22"/>
        </w:rPr>
        <w:t>20</w:t>
      </w:r>
    </w:p>
    <w:p w14:paraId="2381D903" w14:textId="77777777" w:rsidR="00D17D48" w:rsidRPr="008D3EDA" w:rsidRDefault="00AF2A82" w:rsidP="00240205">
      <w:pPr>
        <w:spacing w:line="280" w:lineRule="atLeast"/>
        <w:ind w:left="567" w:hanging="567"/>
        <w:rPr>
          <w:rFonts w:cs="Arial"/>
          <w:b/>
          <w:bCs/>
          <w:u w:val="single"/>
        </w:rPr>
      </w:pPr>
      <w:r w:rsidRPr="008D3EDA">
        <w:rPr>
          <w:rFonts w:cs="Arial"/>
          <w:b/>
        </w:rPr>
        <w:br w:type="page"/>
      </w:r>
      <w:r w:rsidR="0082298B" w:rsidRPr="008D3EDA" w:rsidDel="0082298B">
        <w:rPr>
          <w:rFonts w:cs="Arial"/>
          <w:b/>
          <w:i/>
          <w:u w:val="single"/>
        </w:rPr>
        <w:lastRenderedPageBreak/>
        <w:t xml:space="preserve"> </w:t>
      </w:r>
      <w:r w:rsidR="00D17D48" w:rsidRPr="008D3EDA">
        <w:rPr>
          <w:rFonts w:cs="Arial"/>
          <w:b/>
          <w:u w:val="single"/>
        </w:rPr>
        <w:t xml:space="preserve">Appendix </w:t>
      </w:r>
      <w:r w:rsidR="00240205" w:rsidRPr="008D3EDA">
        <w:rPr>
          <w:rFonts w:cs="Arial"/>
          <w:b/>
          <w:u w:val="single"/>
        </w:rPr>
        <w:t>1</w:t>
      </w:r>
      <w:r w:rsidR="00D17D48" w:rsidRPr="008D3EDA">
        <w:rPr>
          <w:rFonts w:cs="Arial"/>
          <w:b/>
          <w:u w:val="single"/>
        </w:rPr>
        <w:t xml:space="preserve">: </w:t>
      </w:r>
      <w:r w:rsidR="00D17D48" w:rsidRPr="008D3EDA">
        <w:rPr>
          <w:rFonts w:cs="Arial"/>
          <w:b/>
          <w:bCs/>
          <w:u w:val="single"/>
        </w:rPr>
        <w:t>Declaration of interests during the meeting and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3463"/>
        <w:gridCol w:w="3113"/>
      </w:tblGrid>
      <w:tr w:rsidR="00D17D48" w:rsidRPr="008D3EDA" w14:paraId="2381D907" w14:textId="77777777" w:rsidTr="00596C21">
        <w:tc>
          <w:tcPr>
            <w:tcW w:w="2666" w:type="dxa"/>
          </w:tcPr>
          <w:p w14:paraId="2381D904" w14:textId="77777777" w:rsidR="00D17D48" w:rsidRPr="008D3EDA" w:rsidRDefault="00D17D48" w:rsidP="00240205">
            <w:pPr>
              <w:rPr>
                <w:rFonts w:cs="Arial"/>
                <w:b/>
                <w:bCs/>
              </w:rPr>
            </w:pPr>
            <w:r w:rsidRPr="008D3EDA">
              <w:rPr>
                <w:rFonts w:cs="Arial"/>
                <w:b/>
                <w:bCs/>
              </w:rPr>
              <w:t>NATURE OF INTEREST</w:t>
            </w:r>
          </w:p>
        </w:tc>
        <w:tc>
          <w:tcPr>
            <w:tcW w:w="3463" w:type="dxa"/>
          </w:tcPr>
          <w:p w14:paraId="2381D905" w14:textId="77777777" w:rsidR="00D17D48" w:rsidRPr="008D3EDA" w:rsidRDefault="00D17D48" w:rsidP="00240205">
            <w:pPr>
              <w:keepNext/>
              <w:outlineLvl w:val="1"/>
              <w:rPr>
                <w:rFonts w:cs="Arial"/>
                <w:b/>
                <w:bCs/>
              </w:rPr>
            </w:pPr>
            <w:r w:rsidRPr="008D3EDA">
              <w:rPr>
                <w:rFonts w:cs="Arial"/>
                <w:b/>
                <w:bCs/>
              </w:rPr>
              <w:t>DESCRIPTION</w:t>
            </w:r>
          </w:p>
        </w:tc>
        <w:tc>
          <w:tcPr>
            <w:tcW w:w="3113" w:type="dxa"/>
          </w:tcPr>
          <w:p w14:paraId="2381D906" w14:textId="77777777" w:rsidR="00D17D48" w:rsidRPr="008D3EDA" w:rsidRDefault="00D17D48" w:rsidP="00240205">
            <w:pPr>
              <w:rPr>
                <w:rFonts w:cs="Arial"/>
                <w:b/>
                <w:bCs/>
              </w:rPr>
            </w:pPr>
            <w:r w:rsidRPr="008D3EDA">
              <w:rPr>
                <w:rFonts w:cs="Arial"/>
                <w:b/>
                <w:bCs/>
              </w:rPr>
              <w:t>INVOLVEMENT IN DISCUSSION</w:t>
            </w:r>
          </w:p>
        </w:tc>
      </w:tr>
      <w:tr w:rsidR="00D17D48" w:rsidRPr="008D3EDA" w14:paraId="2381D90B" w14:textId="77777777" w:rsidTr="00596C21">
        <w:tc>
          <w:tcPr>
            <w:tcW w:w="2666" w:type="dxa"/>
          </w:tcPr>
          <w:p w14:paraId="2381D908" w14:textId="77777777" w:rsidR="00D17D48" w:rsidRPr="008D3EDA" w:rsidRDefault="00D17D48" w:rsidP="00240205">
            <w:pPr>
              <w:keepNext/>
              <w:outlineLvl w:val="2"/>
              <w:rPr>
                <w:rFonts w:cs="Arial"/>
                <w:bCs/>
              </w:rPr>
            </w:pPr>
            <w:r w:rsidRPr="008D3EDA">
              <w:rPr>
                <w:rFonts w:cs="Arial"/>
                <w:b/>
                <w:bCs/>
              </w:rPr>
              <w:t>Personal Specific</w:t>
            </w:r>
          </w:p>
        </w:tc>
        <w:tc>
          <w:tcPr>
            <w:tcW w:w="3463" w:type="dxa"/>
          </w:tcPr>
          <w:p w14:paraId="2381D909" w14:textId="77777777" w:rsidR="00D17D48" w:rsidRPr="008D3EDA" w:rsidRDefault="00D17D48" w:rsidP="00240205">
            <w:pPr>
              <w:rPr>
                <w:rFonts w:cs="Arial"/>
              </w:rPr>
            </w:pPr>
            <w:r w:rsidRPr="008D3EDA">
              <w:rPr>
                <w:rFonts w:cs="Arial"/>
              </w:rPr>
              <w:t xml:space="preserve">Member engaged in current and/or on-going work on the product or activity under consideration and has personally received payment for that work from the industry </w:t>
            </w:r>
          </w:p>
        </w:tc>
        <w:tc>
          <w:tcPr>
            <w:tcW w:w="3113" w:type="dxa"/>
          </w:tcPr>
          <w:p w14:paraId="2381D90A" w14:textId="77777777" w:rsidR="00D17D48" w:rsidRPr="008D3EDA" w:rsidRDefault="00D17D48" w:rsidP="00240205">
            <w:pPr>
              <w:rPr>
                <w:rFonts w:cs="Arial"/>
              </w:rPr>
            </w:pPr>
            <w:r w:rsidRPr="008D3EDA">
              <w:rPr>
                <w:rFonts w:cs="Arial"/>
              </w:rPr>
              <w:t xml:space="preserve">May take part in the discussion as it relates to that product or activity at the discretion of the Chair but may not vote </w:t>
            </w:r>
          </w:p>
        </w:tc>
      </w:tr>
      <w:tr w:rsidR="00D17D48" w:rsidRPr="008D3EDA" w14:paraId="2381D90F" w14:textId="77777777" w:rsidTr="00596C21">
        <w:tc>
          <w:tcPr>
            <w:tcW w:w="2666" w:type="dxa"/>
          </w:tcPr>
          <w:p w14:paraId="2381D90C" w14:textId="77777777" w:rsidR="00D17D48" w:rsidRPr="008D3EDA" w:rsidRDefault="00D17D48" w:rsidP="00240205">
            <w:pPr>
              <w:rPr>
                <w:rFonts w:cs="Arial"/>
                <w:b/>
                <w:bCs/>
                <w:i/>
                <w:iCs/>
              </w:rPr>
            </w:pPr>
            <w:r w:rsidRPr="008D3EDA">
              <w:rPr>
                <w:rFonts w:cs="Arial"/>
                <w:b/>
                <w:bCs/>
                <w:i/>
                <w:iCs/>
              </w:rPr>
              <w:t>Lapsed personal specific interest</w:t>
            </w:r>
          </w:p>
        </w:tc>
        <w:tc>
          <w:tcPr>
            <w:tcW w:w="3463" w:type="dxa"/>
          </w:tcPr>
          <w:p w14:paraId="2381D90D" w14:textId="77777777" w:rsidR="00D17D48" w:rsidRPr="008D3EDA" w:rsidRDefault="00D17D48" w:rsidP="00240205">
            <w:pPr>
              <w:rPr>
                <w:rFonts w:cs="Arial"/>
              </w:rPr>
            </w:pPr>
            <w:r w:rsidRPr="008D3EDA">
              <w:rPr>
                <w:rFonts w:cs="Arial"/>
              </w:rPr>
              <w:t>As above but the interest is no longer current</w:t>
            </w:r>
          </w:p>
        </w:tc>
        <w:tc>
          <w:tcPr>
            <w:tcW w:w="3113" w:type="dxa"/>
          </w:tcPr>
          <w:p w14:paraId="2381D90E" w14:textId="77777777" w:rsidR="00D17D48" w:rsidRPr="008D3EDA" w:rsidRDefault="00D17D48" w:rsidP="00240205">
            <w:pPr>
              <w:rPr>
                <w:rFonts w:cs="Arial"/>
              </w:rPr>
            </w:pPr>
            <w:r w:rsidRPr="008D3EDA">
              <w:rPr>
                <w:rFonts w:cs="Arial"/>
              </w:rPr>
              <w:t>Can take full part in proceedings</w:t>
            </w:r>
          </w:p>
        </w:tc>
      </w:tr>
      <w:tr w:rsidR="00D17D48" w:rsidRPr="008D3EDA" w14:paraId="2381D913" w14:textId="77777777" w:rsidTr="00596C21">
        <w:tc>
          <w:tcPr>
            <w:tcW w:w="2666" w:type="dxa"/>
          </w:tcPr>
          <w:p w14:paraId="2381D910" w14:textId="77777777" w:rsidR="00D17D48" w:rsidRPr="008D3EDA" w:rsidRDefault="00D17D48" w:rsidP="00240205">
            <w:pPr>
              <w:rPr>
                <w:rFonts w:cs="Arial"/>
                <w:b/>
                <w:bCs/>
                <w:i/>
                <w:iCs/>
              </w:rPr>
            </w:pPr>
            <w:r w:rsidRPr="008D3EDA">
              <w:rPr>
                <w:rFonts w:cs="Arial"/>
                <w:b/>
                <w:bCs/>
                <w:i/>
                <w:iCs/>
              </w:rPr>
              <w:t>Personal non-specific interest</w:t>
            </w:r>
          </w:p>
        </w:tc>
        <w:tc>
          <w:tcPr>
            <w:tcW w:w="3463" w:type="dxa"/>
          </w:tcPr>
          <w:p w14:paraId="2381D911" w14:textId="77777777" w:rsidR="00D17D48" w:rsidRPr="008D3EDA" w:rsidRDefault="00D17D48" w:rsidP="00240205">
            <w:pPr>
              <w:rPr>
                <w:rFonts w:cs="Arial"/>
              </w:rPr>
            </w:pPr>
            <w:r w:rsidRPr="008D3EDA">
              <w:rPr>
                <w:rFonts w:cs="Arial"/>
              </w:rPr>
              <w:t>Current personal interest in the company concerned which does not relate specifically to the product or activity under discussion</w:t>
            </w:r>
          </w:p>
        </w:tc>
        <w:tc>
          <w:tcPr>
            <w:tcW w:w="3113" w:type="dxa"/>
          </w:tcPr>
          <w:p w14:paraId="2381D912" w14:textId="77777777" w:rsidR="00D17D48" w:rsidRPr="008D3EDA" w:rsidRDefault="00D17D48" w:rsidP="00240205">
            <w:pPr>
              <w:rPr>
                <w:rFonts w:cs="Arial"/>
              </w:rPr>
            </w:pPr>
            <w:r w:rsidRPr="008D3EDA">
              <w:rPr>
                <w:rFonts w:cs="Arial"/>
              </w:rPr>
              <w:t>May take part in the discussion as it relates to that product or activity at the discretion of the Chair but may not vote</w:t>
            </w:r>
          </w:p>
        </w:tc>
      </w:tr>
      <w:tr w:rsidR="00D17D48" w:rsidRPr="008D3EDA" w14:paraId="2381D917" w14:textId="77777777" w:rsidTr="00596C21">
        <w:tc>
          <w:tcPr>
            <w:tcW w:w="2666" w:type="dxa"/>
          </w:tcPr>
          <w:p w14:paraId="2381D914" w14:textId="77777777" w:rsidR="00D17D48" w:rsidRPr="008D3EDA" w:rsidRDefault="00D17D48" w:rsidP="00240205">
            <w:pPr>
              <w:keepNext/>
              <w:outlineLvl w:val="2"/>
              <w:rPr>
                <w:rFonts w:cs="Arial"/>
                <w:bCs/>
              </w:rPr>
            </w:pPr>
            <w:r w:rsidRPr="008D3EDA">
              <w:rPr>
                <w:rFonts w:cs="Arial"/>
                <w:b/>
                <w:bCs/>
              </w:rPr>
              <w:t>Non-personal specific</w:t>
            </w:r>
          </w:p>
        </w:tc>
        <w:tc>
          <w:tcPr>
            <w:tcW w:w="3463" w:type="dxa"/>
          </w:tcPr>
          <w:p w14:paraId="2381D915" w14:textId="77777777" w:rsidR="00D17D48" w:rsidRPr="008D3EDA" w:rsidRDefault="00D17D48" w:rsidP="00240205">
            <w:pPr>
              <w:rPr>
                <w:rFonts w:cs="Arial"/>
              </w:rPr>
            </w:pPr>
            <w:r w:rsidRPr="008D3EDA">
              <w:rPr>
                <w:rFonts w:cs="Arial"/>
              </w:rPr>
              <w:t>Member is aware that the department for which they are responsible has at any time worked on the product or activity under discussion</w:t>
            </w:r>
          </w:p>
        </w:tc>
        <w:tc>
          <w:tcPr>
            <w:tcW w:w="3113" w:type="dxa"/>
          </w:tcPr>
          <w:p w14:paraId="2381D916" w14:textId="77777777" w:rsidR="00D17D48" w:rsidRPr="008D3EDA" w:rsidRDefault="00D17D48" w:rsidP="00240205">
            <w:pPr>
              <w:rPr>
                <w:rFonts w:cs="Arial"/>
              </w:rPr>
            </w:pPr>
            <w:r w:rsidRPr="008D3EDA">
              <w:rPr>
                <w:rFonts w:cs="Arial"/>
              </w:rPr>
              <w:t xml:space="preserve">Can take full part in proceedings </w:t>
            </w:r>
            <w:r w:rsidRPr="008D3EDA">
              <w:rPr>
                <w:rFonts w:cs="Arial"/>
                <w:u w:val="single"/>
              </w:rPr>
              <w:t>unless</w:t>
            </w:r>
            <w:r w:rsidRPr="008D3EDA">
              <w:rPr>
                <w:rFonts w:cs="Arial"/>
              </w:rPr>
              <w:t xml:space="preserve"> they have personal knowledge of the product through their own work or the supervision of others in which case they may take part in the discussion at the discretion of the Chair but not vote</w:t>
            </w:r>
          </w:p>
        </w:tc>
      </w:tr>
      <w:tr w:rsidR="00D17D48" w:rsidRPr="008D3EDA" w14:paraId="2381D91B" w14:textId="77777777" w:rsidTr="00596C21">
        <w:tc>
          <w:tcPr>
            <w:tcW w:w="2666" w:type="dxa"/>
          </w:tcPr>
          <w:p w14:paraId="2381D918" w14:textId="77777777" w:rsidR="00D17D48" w:rsidRPr="008D3EDA" w:rsidRDefault="00D17D48" w:rsidP="00240205">
            <w:pPr>
              <w:keepNext/>
              <w:outlineLvl w:val="2"/>
              <w:rPr>
                <w:rFonts w:cs="Arial"/>
                <w:bCs/>
              </w:rPr>
            </w:pPr>
            <w:r w:rsidRPr="008D3EDA">
              <w:rPr>
                <w:rFonts w:cs="Arial"/>
                <w:b/>
                <w:bCs/>
              </w:rPr>
              <w:t>Non-personal, non-specific</w:t>
            </w:r>
          </w:p>
        </w:tc>
        <w:tc>
          <w:tcPr>
            <w:tcW w:w="3463" w:type="dxa"/>
          </w:tcPr>
          <w:p w14:paraId="2381D919" w14:textId="77777777" w:rsidR="00D17D48" w:rsidRPr="008D3EDA" w:rsidRDefault="00D17D48" w:rsidP="00240205">
            <w:pPr>
              <w:rPr>
                <w:rFonts w:cs="Arial"/>
              </w:rPr>
            </w:pPr>
            <w:r w:rsidRPr="008D3EDA">
              <w:rPr>
                <w:rFonts w:cs="Arial"/>
              </w:rPr>
              <w:t>Member is aware that the department for which they are responsible is currently receiving payment from the company which does not relate to the product under discussion</w:t>
            </w:r>
          </w:p>
        </w:tc>
        <w:tc>
          <w:tcPr>
            <w:tcW w:w="3113" w:type="dxa"/>
          </w:tcPr>
          <w:p w14:paraId="2381D91A" w14:textId="77777777" w:rsidR="00D17D48" w:rsidRPr="008D3EDA" w:rsidRDefault="00D17D48" w:rsidP="00240205">
            <w:pPr>
              <w:rPr>
                <w:rFonts w:cs="Arial"/>
              </w:rPr>
            </w:pPr>
            <w:r w:rsidRPr="008D3EDA">
              <w:rPr>
                <w:rFonts w:cs="Arial"/>
              </w:rPr>
              <w:t>May take part in the proceedings unless the Chairman rules otherwise</w:t>
            </w:r>
          </w:p>
        </w:tc>
      </w:tr>
    </w:tbl>
    <w:p w14:paraId="2381D91C" w14:textId="77777777" w:rsidR="00996D33" w:rsidRPr="008D3EDA" w:rsidRDefault="00D17D48" w:rsidP="00240205">
      <w:pPr>
        <w:spacing w:before="120" w:after="0" w:line="280" w:lineRule="atLeast"/>
        <w:jc w:val="both"/>
        <w:rPr>
          <w:rFonts w:cs="Arial"/>
        </w:rPr>
      </w:pPr>
      <w:r w:rsidRPr="008D3EDA">
        <w:rPr>
          <w:rFonts w:cs="Arial"/>
        </w:rPr>
        <w:t>A potential conflict of</w:t>
      </w:r>
      <w:r w:rsidR="00996D33" w:rsidRPr="008D3EDA">
        <w:rPr>
          <w:rFonts w:cs="Arial"/>
        </w:rPr>
        <w:t xml:space="preserve"> interest shall be deemed to be:</w:t>
      </w:r>
    </w:p>
    <w:p w14:paraId="2381D91D" w14:textId="77777777" w:rsidR="00F158B7" w:rsidRPr="008D3EDA" w:rsidRDefault="00A971D7" w:rsidP="00240205">
      <w:pPr>
        <w:pStyle w:val="ListParagraph"/>
        <w:numPr>
          <w:ilvl w:val="0"/>
          <w:numId w:val="23"/>
        </w:numPr>
        <w:spacing w:after="0" w:line="280" w:lineRule="atLeast"/>
        <w:jc w:val="both"/>
        <w:rPr>
          <w:rFonts w:asciiTheme="minorHAnsi" w:hAnsiTheme="minorHAnsi" w:cs="Arial"/>
        </w:rPr>
      </w:pPr>
      <w:r w:rsidRPr="008D3EDA">
        <w:rPr>
          <w:rFonts w:asciiTheme="minorHAnsi" w:hAnsiTheme="minorHAnsi" w:cs="Arial"/>
        </w:rPr>
        <w:t>A</w:t>
      </w:r>
      <w:r w:rsidR="00F158B7" w:rsidRPr="008D3EDA">
        <w:rPr>
          <w:rFonts w:asciiTheme="minorHAnsi" w:hAnsiTheme="minorHAnsi" w:cs="Arial"/>
        </w:rPr>
        <w:t xml:space="preserve">ny financial interest in a pharmaceutical /device company in band B or above </w:t>
      </w:r>
    </w:p>
    <w:p w14:paraId="2381D91E" w14:textId="77777777" w:rsidR="00F158B7" w:rsidRPr="008D3EDA" w:rsidRDefault="00F158B7" w:rsidP="00240205">
      <w:pPr>
        <w:pStyle w:val="ListParagraph"/>
        <w:numPr>
          <w:ilvl w:val="0"/>
          <w:numId w:val="23"/>
        </w:numPr>
        <w:spacing w:after="0" w:line="280" w:lineRule="atLeast"/>
        <w:jc w:val="both"/>
        <w:rPr>
          <w:rFonts w:asciiTheme="minorHAnsi" w:hAnsiTheme="minorHAnsi" w:cs="Arial"/>
        </w:rPr>
      </w:pPr>
      <w:r w:rsidRPr="008D3EDA">
        <w:rPr>
          <w:rFonts w:asciiTheme="minorHAnsi" w:hAnsiTheme="minorHAnsi" w:cs="Arial"/>
        </w:rPr>
        <w:t xml:space="preserve">Any financial interest in any other healthcare organisations in band C or above </w:t>
      </w:r>
    </w:p>
    <w:p w14:paraId="2381D91F" w14:textId="77777777" w:rsidR="00F158B7" w:rsidRPr="008D3EDA" w:rsidRDefault="00F158B7" w:rsidP="00240205">
      <w:pPr>
        <w:pStyle w:val="ListParagraph"/>
        <w:numPr>
          <w:ilvl w:val="0"/>
          <w:numId w:val="23"/>
        </w:numPr>
        <w:spacing w:after="0" w:line="280" w:lineRule="atLeast"/>
        <w:jc w:val="both"/>
        <w:rPr>
          <w:rFonts w:asciiTheme="minorHAnsi" w:hAnsiTheme="minorHAnsi" w:cs="Arial"/>
        </w:rPr>
      </w:pPr>
      <w:r w:rsidRPr="008D3EDA">
        <w:rPr>
          <w:rFonts w:asciiTheme="minorHAnsi" w:hAnsiTheme="minorHAnsi" w:cs="Arial"/>
        </w:rPr>
        <w:t xml:space="preserve">Total payment from the pharmaceutical companies in band C or above </w:t>
      </w:r>
    </w:p>
    <w:p w14:paraId="2381D920" w14:textId="77777777" w:rsidR="00F158B7" w:rsidRPr="008D3EDA" w:rsidRDefault="00F158B7" w:rsidP="00240205">
      <w:pPr>
        <w:pStyle w:val="ListParagraph"/>
        <w:numPr>
          <w:ilvl w:val="0"/>
          <w:numId w:val="23"/>
        </w:numPr>
        <w:spacing w:after="0" w:line="280" w:lineRule="atLeast"/>
        <w:jc w:val="both"/>
        <w:rPr>
          <w:rFonts w:asciiTheme="minorHAnsi" w:hAnsiTheme="minorHAnsi" w:cs="Arial"/>
        </w:rPr>
      </w:pPr>
      <w:r w:rsidRPr="008D3EDA">
        <w:rPr>
          <w:rFonts w:asciiTheme="minorHAnsi" w:hAnsiTheme="minorHAnsi" w:cs="Arial"/>
        </w:rPr>
        <w:t xml:space="preserve">Any trusteeship or directorship in any healthcare related organisation </w:t>
      </w:r>
    </w:p>
    <w:p w14:paraId="2381D921" w14:textId="77777777" w:rsidR="00F158B7" w:rsidRPr="008D3EDA" w:rsidRDefault="00F158B7" w:rsidP="00240205">
      <w:pPr>
        <w:pStyle w:val="ListParagraph"/>
        <w:numPr>
          <w:ilvl w:val="0"/>
          <w:numId w:val="23"/>
        </w:numPr>
        <w:spacing w:line="280" w:lineRule="atLeast"/>
        <w:ind w:left="714" w:hanging="357"/>
        <w:jc w:val="both"/>
        <w:rPr>
          <w:rFonts w:asciiTheme="minorHAnsi" w:hAnsiTheme="minorHAnsi" w:cs="Arial"/>
        </w:rPr>
      </w:pPr>
      <w:r w:rsidRPr="008D3EDA">
        <w:rPr>
          <w:rFonts w:asciiTheme="minorHAnsi" w:hAnsiTheme="minorHAnsi" w:cs="Arial"/>
        </w:rPr>
        <w:t xml:space="preserve">Any other 'non personal interest', significant other role or interest of spouse, long term partner or children identified by the trustees from the register of interests and deemed to be a significant potential conflict </w:t>
      </w:r>
    </w:p>
    <w:p w14:paraId="2381D922" w14:textId="77777777" w:rsidR="00D17D48" w:rsidRPr="008D3EDA" w:rsidRDefault="006517B8" w:rsidP="00240205">
      <w:pPr>
        <w:spacing w:after="0" w:line="280" w:lineRule="atLeast"/>
        <w:jc w:val="both"/>
        <w:rPr>
          <w:rFonts w:cs="Arial"/>
          <w:i/>
        </w:rPr>
      </w:pPr>
      <w:r w:rsidRPr="008D3EDA">
        <w:rPr>
          <w:rFonts w:cs="Arial"/>
          <w:i/>
        </w:rPr>
        <w:t>Band A</w:t>
      </w:r>
      <w:r w:rsidRPr="008D3EDA">
        <w:rPr>
          <w:rFonts w:cs="Arial"/>
          <w:i/>
        </w:rPr>
        <w:tab/>
      </w:r>
      <w:r w:rsidR="00A7294D" w:rsidRPr="008D3EDA">
        <w:rPr>
          <w:rFonts w:cs="Arial"/>
          <w:i/>
        </w:rPr>
        <w:t>Any payment</w:t>
      </w:r>
      <w:r w:rsidR="00A7294D" w:rsidRPr="008D3EDA">
        <w:rPr>
          <w:rFonts w:cs="Arial"/>
          <w:i/>
          <w:vertAlign w:val="superscript"/>
        </w:rPr>
        <w:t xml:space="preserve">1 </w:t>
      </w:r>
      <w:r w:rsidR="00A7294D" w:rsidRPr="008D3EDA">
        <w:rPr>
          <w:rFonts w:cs="Arial"/>
          <w:i/>
        </w:rPr>
        <w:t>l</w:t>
      </w:r>
      <w:r w:rsidRPr="008D3EDA">
        <w:rPr>
          <w:rFonts w:cs="Arial"/>
          <w:i/>
        </w:rPr>
        <w:t>ess than 2</w:t>
      </w:r>
      <w:r w:rsidR="00D17D48" w:rsidRPr="008D3EDA">
        <w:rPr>
          <w:rFonts w:cs="Arial"/>
          <w:i/>
        </w:rPr>
        <w:t xml:space="preserve">% your </w:t>
      </w:r>
      <w:r w:rsidR="00A7294D" w:rsidRPr="008D3EDA">
        <w:rPr>
          <w:rFonts w:cs="Arial"/>
          <w:i/>
        </w:rPr>
        <w:t xml:space="preserve">gross </w:t>
      </w:r>
      <w:r w:rsidR="00D17D48" w:rsidRPr="008D3EDA">
        <w:rPr>
          <w:rFonts w:cs="Arial"/>
          <w:i/>
        </w:rPr>
        <w:t>annual income or shareholding &lt;</w:t>
      </w:r>
      <w:r w:rsidR="00A7294D" w:rsidRPr="008D3EDA">
        <w:rPr>
          <w:rFonts w:cs="Arial"/>
          <w:i/>
        </w:rPr>
        <w:t>5</w:t>
      </w:r>
      <w:r w:rsidR="00D17D48" w:rsidRPr="008D3EDA">
        <w:rPr>
          <w:rFonts w:cs="Arial"/>
          <w:i/>
        </w:rPr>
        <w:t xml:space="preserve">%  </w:t>
      </w:r>
    </w:p>
    <w:p w14:paraId="2381D923" w14:textId="77777777" w:rsidR="00D17D48" w:rsidRPr="008D3EDA" w:rsidRDefault="006517B8" w:rsidP="00240205">
      <w:pPr>
        <w:spacing w:after="0" w:line="280" w:lineRule="atLeast"/>
        <w:jc w:val="both"/>
        <w:rPr>
          <w:rFonts w:cs="Arial"/>
          <w:i/>
        </w:rPr>
      </w:pPr>
      <w:r w:rsidRPr="008D3EDA">
        <w:rPr>
          <w:rFonts w:cs="Arial"/>
          <w:i/>
        </w:rPr>
        <w:t>Band B</w:t>
      </w:r>
      <w:r w:rsidRPr="008D3EDA">
        <w:rPr>
          <w:rFonts w:cs="Arial"/>
          <w:i/>
        </w:rPr>
        <w:tab/>
      </w:r>
      <w:r w:rsidR="00A7294D" w:rsidRPr="008D3EDA">
        <w:rPr>
          <w:rFonts w:cs="Arial"/>
          <w:i/>
        </w:rPr>
        <w:t xml:space="preserve">Any payment </w:t>
      </w:r>
      <w:r w:rsidR="00A7294D" w:rsidRPr="008D3EDA">
        <w:rPr>
          <w:rFonts w:cs="Arial"/>
          <w:i/>
          <w:vertAlign w:val="superscript"/>
        </w:rPr>
        <w:t>1</w:t>
      </w:r>
      <w:r w:rsidR="00E24CA6" w:rsidRPr="008D3EDA">
        <w:rPr>
          <w:rFonts w:cs="Arial"/>
          <w:i/>
          <w:vertAlign w:val="superscript"/>
        </w:rPr>
        <w:t xml:space="preserve"> </w:t>
      </w:r>
      <w:r w:rsidR="00E24CA6" w:rsidRPr="008D3EDA">
        <w:rPr>
          <w:rFonts w:cs="Arial"/>
          <w:i/>
        </w:rPr>
        <w:t>b</w:t>
      </w:r>
      <w:r w:rsidRPr="008D3EDA">
        <w:rPr>
          <w:rFonts w:cs="Arial"/>
          <w:i/>
        </w:rPr>
        <w:t>etween 2</w:t>
      </w:r>
      <w:r w:rsidR="00D17D48" w:rsidRPr="008D3EDA">
        <w:rPr>
          <w:rFonts w:cs="Arial"/>
          <w:i/>
        </w:rPr>
        <w:t xml:space="preserve">% and 10% of your </w:t>
      </w:r>
      <w:r w:rsidR="00A7294D" w:rsidRPr="008D3EDA">
        <w:rPr>
          <w:rFonts w:cs="Arial"/>
          <w:i/>
        </w:rPr>
        <w:t xml:space="preserve">gross </w:t>
      </w:r>
      <w:r w:rsidR="00D17D48" w:rsidRPr="008D3EDA">
        <w:rPr>
          <w:rFonts w:cs="Arial"/>
          <w:i/>
        </w:rPr>
        <w:t xml:space="preserve">annual income or </w:t>
      </w:r>
      <w:r w:rsidR="00A7294D" w:rsidRPr="008D3EDA">
        <w:rPr>
          <w:rFonts w:cs="Arial"/>
          <w:i/>
        </w:rPr>
        <w:t>6</w:t>
      </w:r>
      <w:r w:rsidR="00D17D48" w:rsidRPr="008D3EDA">
        <w:rPr>
          <w:rFonts w:cs="Arial"/>
          <w:i/>
        </w:rPr>
        <w:t>-</w:t>
      </w:r>
      <w:r w:rsidR="00A7294D" w:rsidRPr="008D3EDA">
        <w:rPr>
          <w:rFonts w:cs="Arial"/>
          <w:i/>
        </w:rPr>
        <w:t>25</w:t>
      </w:r>
      <w:r w:rsidR="00D17D48" w:rsidRPr="008D3EDA">
        <w:rPr>
          <w:rFonts w:cs="Arial"/>
          <w:i/>
        </w:rPr>
        <w:t xml:space="preserve">%share holding </w:t>
      </w:r>
    </w:p>
    <w:p w14:paraId="2381D924" w14:textId="77777777" w:rsidR="00D17D48" w:rsidRPr="008D3EDA" w:rsidRDefault="00D17D48" w:rsidP="00240205">
      <w:pPr>
        <w:spacing w:after="0" w:line="280" w:lineRule="atLeast"/>
        <w:jc w:val="both"/>
        <w:rPr>
          <w:rFonts w:cs="Arial"/>
          <w:i/>
        </w:rPr>
      </w:pPr>
      <w:r w:rsidRPr="008D3EDA">
        <w:rPr>
          <w:rFonts w:cs="Arial"/>
          <w:i/>
        </w:rPr>
        <w:t>Band C</w:t>
      </w:r>
      <w:r w:rsidRPr="008D3EDA">
        <w:rPr>
          <w:rFonts w:cs="Arial"/>
          <w:i/>
        </w:rPr>
        <w:tab/>
        <w:t>Any payment</w:t>
      </w:r>
      <w:r w:rsidR="00A7294D" w:rsidRPr="008D3EDA">
        <w:rPr>
          <w:rFonts w:cs="Arial"/>
          <w:i/>
          <w:vertAlign w:val="superscript"/>
        </w:rPr>
        <w:t>1</w:t>
      </w:r>
      <w:r w:rsidRPr="008D3EDA">
        <w:rPr>
          <w:rFonts w:cs="Arial"/>
          <w:i/>
          <w:vertAlign w:val="superscript"/>
        </w:rPr>
        <w:t xml:space="preserve"> </w:t>
      </w:r>
      <w:r w:rsidRPr="008D3EDA">
        <w:rPr>
          <w:rFonts w:cs="Arial"/>
          <w:i/>
        </w:rPr>
        <w:t xml:space="preserve">between 10% and 20% of your annual income or </w:t>
      </w:r>
      <w:r w:rsidR="00A7294D" w:rsidRPr="008D3EDA">
        <w:rPr>
          <w:rFonts w:cs="Arial"/>
          <w:i/>
        </w:rPr>
        <w:t>26</w:t>
      </w:r>
      <w:r w:rsidRPr="008D3EDA">
        <w:rPr>
          <w:rFonts w:cs="Arial"/>
          <w:i/>
        </w:rPr>
        <w:t>-</w:t>
      </w:r>
      <w:r w:rsidR="00A7294D" w:rsidRPr="008D3EDA">
        <w:rPr>
          <w:rFonts w:cs="Arial"/>
          <w:i/>
        </w:rPr>
        <w:t>5</w:t>
      </w:r>
      <w:r w:rsidRPr="008D3EDA">
        <w:rPr>
          <w:rFonts w:cs="Arial"/>
          <w:i/>
        </w:rPr>
        <w:t xml:space="preserve">0 %share holding  </w:t>
      </w:r>
    </w:p>
    <w:p w14:paraId="2381D925" w14:textId="77777777" w:rsidR="00D17D48" w:rsidRPr="008D3EDA" w:rsidRDefault="00D17D48" w:rsidP="00240205">
      <w:pPr>
        <w:spacing w:after="120" w:line="280" w:lineRule="atLeast"/>
        <w:jc w:val="both"/>
        <w:rPr>
          <w:rFonts w:cs="Arial"/>
        </w:rPr>
      </w:pPr>
      <w:r w:rsidRPr="008D3EDA">
        <w:rPr>
          <w:rFonts w:cs="Arial"/>
          <w:i/>
        </w:rPr>
        <w:t xml:space="preserve">Band D Any payment </w:t>
      </w:r>
      <w:r w:rsidR="00A7294D" w:rsidRPr="008D3EDA">
        <w:rPr>
          <w:rFonts w:cs="Arial"/>
          <w:i/>
          <w:vertAlign w:val="superscript"/>
        </w:rPr>
        <w:t>1</w:t>
      </w:r>
      <w:r w:rsidR="00E24CA6" w:rsidRPr="008D3EDA">
        <w:rPr>
          <w:rFonts w:cs="Arial"/>
          <w:i/>
          <w:vertAlign w:val="superscript"/>
        </w:rPr>
        <w:t xml:space="preserve"> </w:t>
      </w:r>
      <w:r w:rsidR="00E24CA6" w:rsidRPr="008D3EDA">
        <w:rPr>
          <w:rFonts w:cs="Arial"/>
          <w:i/>
        </w:rPr>
        <w:t>o</w:t>
      </w:r>
      <w:r w:rsidRPr="008D3EDA">
        <w:rPr>
          <w:rFonts w:cs="Arial"/>
          <w:i/>
        </w:rPr>
        <w:t>ver 20% of your annual income or &gt;</w:t>
      </w:r>
      <w:r w:rsidR="00A7294D" w:rsidRPr="008D3EDA">
        <w:rPr>
          <w:rFonts w:cs="Arial"/>
          <w:i/>
        </w:rPr>
        <w:t>5</w:t>
      </w:r>
      <w:r w:rsidRPr="008D3EDA">
        <w:rPr>
          <w:rFonts w:cs="Arial"/>
          <w:i/>
        </w:rPr>
        <w:t xml:space="preserve">0% shareholding </w:t>
      </w:r>
    </w:p>
    <w:p w14:paraId="2381D926" w14:textId="77777777" w:rsidR="00C430AC" w:rsidRPr="008D3EDA" w:rsidRDefault="00A7294D" w:rsidP="00240205">
      <w:pPr>
        <w:spacing w:after="0" w:line="280" w:lineRule="atLeast"/>
        <w:jc w:val="both"/>
        <w:rPr>
          <w:rFonts w:cs="Arial"/>
          <w:vertAlign w:val="superscript"/>
        </w:rPr>
      </w:pPr>
      <w:r w:rsidRPr="008D3EDA">
        <w:rPr>
          <w:rFonts w:cs="Arial"/>
          <w:vertAlign w:val="superscript"/>
        </w:rPr>
        <w:t>1</w:t>
      </w:r>
      <w:r w:rsidR="00F158B7" w:rsidRPr="008D3EDA">
        <w:rPr>
          <w:rFonts w:cs="Arial"/>
          <w:vertAlign w:val="superscript"/>
        </w:rPr>
        <w:t xml:space="preserve"> </w:t>
      </w:r>
      <w:r w:rsidRPr="008D3EDA">
        <w:rPr>
          <w:rFonts w:cs="Arial"/>
        </w:rPr>
        <w:t xml:space="preserve">Personal and any income pooled/paid to practice/employer </w:t>
      </w:r>
    </w:p>
    <w:sectPr w:rsidR="00C430AC" w:rsidRPr="008D3EDA" w:rsidSect="008D3EDA">
      <w:footerReference w:type="defaul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D92B" w14:textId="77777777" w:rsidR="009F7749" w:rsidRDefault="009F7749" w:rsidP="00637DBD">
      <w:pPr>
        <w:spacing w:after="0" w:line="240" w:lineRule="auto"/>
      </w:pPr>
      <w:r>
        <w:separator/>
      </w:r>
    </w:p>
  </w:endnote>
  <w:endnote w:type="continuationSeparator" w:id="0">
    <w:p w14:paraId="2381D92C" w14:textId="77777777" w:rsidR="009F7749" w:rsidRDefault="009F7749" w:rsidP="0063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21090"/>
      <w:docPartObj>
        <w:docPartGallery w:val="Page Numbers (Bottom of Page)"/>
        <w:docPartUnique/>
      </w:docPartObj>
    </w:sdtPr>
    <w:sdtEndPr>
      <w:rPr>
        <w:noProof/>
        <w:sz w:val="18"/>
        <w:szCs w:val="18"/>
      </w:rPr>
    </w:sdtEndPr>
    <w:sdtContent>
      <w:p w14:paraId="2381D930" w14:textId="77777777" w:rsidR="005D7C98" w:rsidRPr="008D3EDA" w:rsidRDefault="00B74D19">
        <w:pPr>
          <w:pStyle w:val="Footer"/>
          <w:jc w:val="center"/>
          <w:rPr>
            <w:sz w:val="18"/>
            <w:szCs w:val="18"/>
          </w:rPr>
        </w:pPr>
        <w:r w:rsidRPr="008D3EDA">
          <w:rPr>
            <w:sz w:val="18"/>
            <w:szCs w:val="18"/>
          </w:rPr>
          <w:fldChar w:fldCharType="begin"/>
        </w:r>
        <w:r w:rsidR="00A971D7" w:rsidRPr="008D3EDA">
          <w:rPr>
            <w:sz w:val="18"/>
            <w:szCs w:val="18"/>
          </w:rPr>
          <w:instrText xml:space="preserve"> PAGE   \* MERGEFORMAT </w:instrText>
        </w:r>
        <w:r w:rsidRPr="008D3EDA">
          <w:rPr>
            <w:sz w:val="18"/>
            <w:szCs w:val="18"/>
          </w:rPr>
          <w:fldChar w:fldCharType="separate"/>
        </w:r>
        <w:r w:rsidR="000D062F">
          <w:rPr>
            <w:noProof/>
            <w:sz w:val="18"/>
            <w:szCs w:val="18"/>
          </w:rPr>
          <w:t>1</w:t>
        </w:r>
        <w:r w:rsidRPr="008D3EDA">
          <w:rPr>
            <w:noProof/>
            <w:sz w:val="18"/>
            <w:szCs w:val="18"/>
          </w:rPr>
          <w:fldChar w:fldCharType="end"/>
        </w:r>
      </w:p>
    </w:sdtContent>
  </w:sdt>
  <w:p w14:paraId="2381D931" w14:textId="77777777" w:rsidR="005D7C98" w:rsidRDefault="005D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D929" w14:textId="77777777" w:rsidR="009F7749" w:rsidRDefault="009F7749" w:rsidP="00637DBD">
      <w:pPr>
        <w:spacing w:after="0" w:line="240" w:lineRule="auto"/>
      </w:pPr>
      <w:r>
        <w:separator/>
      </w:r>
    </w:p>
  </w:footnote>
  <w:footnote w:type="continuationSeparator" w:id="0">
    <w:p w14:paraId="2381D92A" w14:textId="77777777" w:rsidR="009F7749" w:rsidRDefault="009F7749" w:rsidP="00637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2A"/>
    <w:multiLevelType w:val="multilevel"/>
    <w:tmpl w:val="57C0BA3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667A7"/>
    <w:multiLevelType w:val="hybridMultilevel"/>
    <w:tmpl w:val="8856E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866D2"/>
    <w:multiLevelType w:val="hybridMultilevel"/>
    <w:tmpl w:val="C89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5E98"/>
    <w:multiLevelType w:val="hybridMultilevel"/>
    <w:tmpl w:val="87787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07158"/>
    <w:multiLevelType w:val="hybridMultilevel"/>
    <w:tmpl w:val="4DF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13498"/>
    <w:multiLevelType w:val="hybridMultilevel"/>
    <w:tmpl w:val="1520B418"/>
    <w:lvl w:ilvl="0" w:tplc="0809000F">
      <w:start w:val="1"/>
      <w:numFmt w:val="decimal"/>
      <w:lvlText w:val="%1."/>
      <w:lvlJc w:val="left"/>
      <w:pPr>
        <w:ind w:left="360" w:hanging="360"/>
      </w:pPr>
    </w:lvl>
    <w:lvl w:ilvl="1" w:tplc="08090019">
      <w:start w:val="1"/>
      <w:numFmt w:val="lowerLetter"/>
      <w:lvlText w:val="%2."/>
      <w:lvlJc w:val="left"/>
      <w:pPr>
        <w:ind w:left="873" w:hanging="360"/>
      </w:pPr>
    </w:lvl>
    <w:lvl w:ilvl="2" w:tplc="0809001B">
      <w:start w:val="1"/>
      <w:numFmt w:val="decimal"/>
      <w:lvlText w:val="%3."/>
      <w:lvlJc w:val="left"/>
      <w:pPr>
        <w:tabs>
          <w:tab w:val="num" w:pos="1593"/>
        </w:tabs>
        <w:ind w:left="1593" w:hanging="360"/>
      </w:pPr>
    </w:lvl>
    <w:lvl w:ilvl="3" w:tplc="0809000F">
      <w:start w:val="1"/>
      <w:numFmt w:val="decimal"/>
      <w:lvlText w:val="%4."/>
      <w:lvlJc w:val="left"/>
      <w:pPr>
        <w:tabs>
          <w:tab w:val="num" w:pos="2313"/>
        </w:tabs>
        <w:ind w:left="2313" w:hanging="360"/>
      </w:pPr>
    </w:lvl>
    <w:lvl w:ilvl="4" w:tplc="08090019">
      <w:start w:val="1"/>
      <w:numFmt w:val="decimal"/>
      <w:lvlText w:val="%5."/>
      <w:lvlJc w:val="left"/>
      <w:pPr>
        <w:tabs>
          <w:tab w:val="num" w:pos="3033"/>
        </w:tabs>
        <w:ind w:left="3033" w:hanging="360"/>
      </w:pPr>
    </w:lvl>
    <w:lvl w:ilvl="5" w:tplc="0809001B">
      <w:start w:val="1"/>
      <w:numFmt w:val="decimal"/>
      <w:lvlText w:val="%6."/>
      <w:lvlJc w:val="left"/>
      <w:pPr>
        <w:tabs>
          <w:tab w:val="num" w:pos="3753"/>
        </w:tabs>
        <w:ind w:left="3753" w:hanging="360"/>
      </w:pPr>
    </w:lvl>
    <w:lvl w:ilvl="6" w:tplc="0809000F">
      <w:start w:val="1"/>
      <w:numFmt w:val="decimal"/>
      <w:lvlText w:val="%7."/>
      <w:lvlJc w:val="left"/>
      <w:pPr>
        <w:tabs>
          <w:tab w:val="num" w:pos="4473"/>
        </w:tabs>
        <w:ind w:left="4473" w:hanging="360"/>
      </w:pPr>
    </w:lvl>
    <w:lvl w:ilvl="7" w:tplc="08090019">
      <w:start w:val="1"/>
      <w:numFmt w:val="decimal"/>
      <w:lvlText w:val="%8."/>
      <w:lvlJc w:val="left"/>
      <w:pPr>
        <w:tabs>
          <w:tab w:val="num" w:pos="5193"/>
        </w:tabs>
        <w:ind w:left="5193" w:hanging="360"/>
      </w:pPr>
    </w:lvl>
    <w:lvl w:ilvl="8" w:tplc="0809001B">
      <w:start w:val="1"/>
      <w:numFmt w:val="decimal"/>
      <w:lvlText w:val="%9."/>
      <w:lvlJc w:val="left"/>
      <w:pPr>
        <w:tabs>
          <w:tab w:val="num" w:pos="5913"/>
        </w:tabs>
        <w:ind w:left="5913" w:hanging="360"/>
      </w:pPr>
    </w:lvl>
  </w:abstractNum>
  <w:abstractNum w:abstractNumId="6" w15:restartNumberingAfterBreak="0">
    <w:nsid w:val="22205279"/>
    <w:multiLevelType w:val="hybridMultilevel"/>
    <w:tmpl w:val="39FE3728"/>
    <w:lvl w:ilvl="0" w:tplc="B6EE7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42B33"/>
    <w:multiLevelType w:val="hybridMultilevel"/>
    <w:tmpl w:val="EB98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93540"/>
    <w:multiLevelType w:val="hybridMultilevel"/>
    <w:tmpl w:val="28EC49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13E18"/>
    <w:multiLevelType w:val="hybridMultilevel"/>
    <w:tmpl w:val="E224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2F48"/>
    <w:multiLevelType w:val="hybridMultilevel"/>
    <w:tmpl w:val="1A2C6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F7013"/>
    <w:multiLevelType w:val="hybridMultilevel"/>
    <w:tmpl w:val="CAE6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41E52"/>
    <w:multiLevelType w:val="hybridMultilevel"/>
    <w:tmpl w:val="7242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C7C3C"/>
    <w:multiLevelType w:val="hybridMultilevel"/>
    <w:tmpl w:val="E05A67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92155"/>
    <w:multiLevelType w:val="hybridMultilevel"/>
    <w:tmpl w:val="027A7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42E8F"/>
    <w:multiLevelType w:val="hybridMultilevel"/>
    <w:tmpl w:val="217875D0"/>
    <w:lvl w:ilvl="0" w:tplc="0809001B">
      <w:start w:val="1"/>
      <w:numFmt w:val="lowerRoman"/>
      <w:lvlText w:val="%1."/>
      <w:lvlJc w:val="righ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C3F9D"/>
    <w:multiLevelType w:val="hybridMultilevel"/>
    <w:tmpl w:val="61962584"/>
    <w:lvl w:ilvl="0" w:tplc="0809001B">
      <w:start w:val="1"/>
      <w:numFmt w:val="lowerRoman"/>
      <w:lvlText w:val="%1."/>
      <w:lvlJc w:val="right"/>
      <w:pPr>
        <w:ind w:left="786"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92654"/>
    <w:multiLevelType w:val="hybridMultilevel"/>
    <w:tmpl w:val="6196258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446E5"/>
    <w:multiLevelType w:val="hybridMultilevel"/>
    <w:tmpl w:val="E20A6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880C33"/>
    <w:multiLevelType w:val="hybridMultilevel"/>
    <w:tmpl w:val="55A03BC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5368DB"/>
    <w:multiLevelType w:val="hybridMultilevel"/>
    <w:tmpl w:val="505413DE"/>
    <w:lvl w:ilvl="0" w:tplc="98F0D8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12055E"/>
    <w:multiLevelType w:val="hybridMultilevel"/>
    <w:tmpl w:val="315AAC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8AC6BB1"/>
    <w:multiLevelType w:val="hybridMultilevel"/>
    <w:tmpl w:val="6196258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80D78"/>
    <w:multiLevelType w:val="hybridMultilevel"/>
    <w:tmpl w:val="DE0E5280"/>
    <w:lvl w:ilvl="0" w:tplc="6408EA0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2220"/>
    <w:multiLevelType w:val="hybridMultilevel"/>
    <w:tmpl w:val="BEF0B286"/>
    <w:lvl w:ilvl="0" w:tplc="F2CE8C80">
      <w:start w:val="1"/>
      <w:numFmt w:val="bullet"/>
      <w:lvlText w:val="•"/>
      <w:lvlJc w:val="left"/>
      <w:pPr>
        <w:tabs>
          <w:tab w:val="num" w:pos="1130"/>
        </w:tabs>
        <w:ind w:left="1130" w:hanging="360"/>
      </w:pPr>
      <w:rPr>
        <w:rFonts w:ascii="Arial" w:hAnsi="Aria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5" w15:restartNumberingAfterBreak="0">
    <w:nsid w:val="7F035D2B"/>
    <w:multiLevelType w:val="hybridMultilevel"/>
    <w:tmpl w:val="AB5A0D48"/>
    <w:lvl w:ilvl="0" w:tplc="CEA401C2">
      <w:start w:val="1"/>
      <w:numFmt w:val="decimal"/>
      <w:lvlText w:val="%1."/>
      <w:lvlJc w:val="left"/>
      <w:pPr>
        <w:ind w:left="720" w:hanging="360"/>
      </w:pPr>
      <w:rPr>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23"/>
  </w:num>
  <w:num w:numId="4">
    <w:abstractNumId w:val="0"/>
  </w:num>
  <w:num w:numId="5">
    <w:abstractNumId w:val="20"/>
  </w:num>
  <w:num w:numId="6">
    <w:abstractNumId w:val="24"/>
  </w:num>
  <w:num w:numId="7">
    <w:abstractNumId w:val="25"/>
  </w:num>
  <w:num w:numId="8">
    <w:abstractNumId w:val="21"/>
  </w:num>
  <w:num w:numId="9">
    <w:abstractNumId w:val="2"/>
  </w:num>
  <w:num w:numId="10">
    <w:abstractNumId w:val="16"/>
  </w:num>
  <w:num w:numId="11">
    <w:abstractNumId w:val="1"/>
  </w:num>
  <w:num w:numId="12">
    <w:abstractNumId w:val="18"/>
  </w:num>
  <w:num w:numId="13">
    <w:abstractNumId w:val="22"/>
  </w:num>
  <w:num w:numId="14">
    <w:abstractNumId w:val="17"/>
  </w:num>
  <w:num w:numId="15">
    <w:abstractNumId w:val="11"/>
  </w:num>
  <w:num w:numId="16">
    <w:abstractNumId w:val="10"/>
  </w:num>
  <w:num w:numId="17">
    <w:abstractNumId w:val="6"/>
  </w:num>
  <w:num w:numId="18">
    <w:abstractNumId w:val="14"/>
  </w:num>
  <w:num w:numId="19">
    <w:abstractNumId w:val="3"/>
  </w:num>
  <w:num w:numId="20">
    <w:abstractNumId w:val="12"/>
  </w:num>
  <w:num w:numId="21">
    <w:abstractNumId w:val="13"/>
  </w:num>
  <w:num w:numId="22">
    <w:abstractNumId w:val="19"/>
  </w:num>
  <w:num w:numId="23">
    <w:abstractNumId w:val="15"/>
  </w:num>
  <w:num w:numId="24">
    <w:abstractNumId w:val="5"/>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B71F51-6A5E-48C3-9192-4AC20C2FD18B}"/>
    <w:docVar w:name="dgnword-eventsink" w:val="1883896998720"/>
    <w:docVar w:name="dgnword-lastRevisionsView" w:val="0"/>
  </w:docVars>
  <w:rsids>
    <w:rsidRoot w:val="007673A3"/>
    <w:rsid w:val="00002ECD"/>
    <w:rsid w:val="000112BB"/>
    <w:rsid w:val="00021144"/>
    <w:rsid w:val="00023B05"/>
    <w:rsid w:val="000307F7"/>
    <w:rsid w:val="00033B2D"/>
    <w:rsid w:val="00042C8A"/>
    <w:rsid w:val="0004463D"/>
    <w:rsid w:val="00052274"/>
    <w:rsid w:val="00057A44"/>
    <w:rsid w:val="00066252"/>
    <w:rsid w:val="000704C8"/>
    <w:rsid w:val="00074171"/>
    <w:rsid w:val="00077ADE"/>
    <w:rsid w:val="0008545B"/>
    <w:rsid w:val="000936D5"/>
    <w:rsid w:val="000A5C78"/>
    <w:rsid w:val="000B5BAF"/>
    <w:rsid w:val="000B5E87"/>
    <w:rsid w:val="000C295F"/>
    <w:rsid w:val="000C6596"/>
    <w:rsid w:val="000D062F"/>
    <w:rsid w:val="000D17B8"/>
    <w:rsid w:val="000D2AD5"/>
    <w:rsid w:val="000E419D"/>
    <w:rsid w:val="000F41DD"/>
    <w:rsid w:val="00101056"/>
    <w:rsid w:val="00111407"/>
    <w:rsid w:val="00113D37"/>
    <w:rsid w:val="001143E2"/>
    <w:rsid w:val="00122164"/>
    <w:rsid w:val="00123E6B"/>
    <w:rsid w:val="00133646"/>
    <w:rsid w:val="00133E8F"/>
    <w:rsid w:val="00144C13"/>
    <w:rsid w:val="00146014"/>
    <w:rsid w:val="00163990"/>
    <w:rsid w:val="00165183"/>
    <w:rsid w:val="00172835"/>
    <w:rsid w:val="00177666"/>
    <w:rsid w:val="00184B45"/>
    <w:rsid w:val="001947E4"/>
    <w:rsid w:val="001961E7"/>
    <w:rsid w:val="00197839"/>
    <w:rsid w:val="001B3FB5"/>
    <w:rsid w:val="001C555B"/>
    <w:rsid w:val="001C5EE2"/>
    <w:rsid w:val="001C6EA1"/>
    <w:rsid w:val="001D4DF5"/>
    <w:rsid w:val="001E0665"/>
    <w:rsid w:val="001E572D"/>
    <w:rsid w:val="001F2EA5"/>
    <w:rsid w:val="001F452F"/>
    <w:rsid w:val="001F5918"/>
    <w:rsid w:val="002001E0"/>
    <w:rsid w:val="00216BB2"/>
    <w:rsid w:val="00240205"/>
    <w:rsid w:val="00243AB7"/>
    <w:rsid w:val="002507CF"/>
    <w:rsid w:val="00250FE2"/>
    <w:rsid w:val="00253603"/>
    <w:rsid w:val="00254544"/>
    <w:rsid w:val="00262464"/>
    <w:rsid w:val="00263F4E"/>
    <w:rsid w:val="00264344"/>
    <w:rsid w:val="00267981"/>
    <w:rsid w:val="00282AD8"/>
    <w:rsid w:val="00283639"/>
    <w:rsid w:val="00284B48"/>
    <w:rsid w:val="00297B43"/>
    <w:rsid w:val="002C4015"/>
    <w:rsid w:val="002D12AD"/>
    <w:rsid w:val="002D2223"/>
    <w:rsid w:val="002D2D1F"/>
    <w:rsid w:val="002D72F6"/>
    <w:rsid w:val="002D7D1F"/>
    <w:rsid w:val="002E6029"/>
    <w:rsid w:val="002F0F4D"/>
    <w:rsid w:val="00301CC5"/>
    <w:rsid w:val="00304692"/>
    <w:rsid w:val="00311650"/>
    <w:rsid w:val="003207AC"/>
    <w:rsid w:val="0032421C"/>
    <w:rsid w:val="00330501"/>
    <w:rsid w:val="0033500F"/>
    <w:rsid w:val="00335B34"/>
    <w:rsid w:val="00336508"/>
    <w:rsid w:val="0033700D"/>
    <w:rsid w:val="0034211F"/>
    <w:rsid w:val="003429A3"/>
    <w:rsid w:val="003725CA"/>
    <w:rsid w:val="0037728C"/>
    <w:rsid w:val="003773EB"/>
    <w:rsid w:val="00380274"/>
    <w:rsid w:val="00382DE4"/>
    <w:rsid w:val="00385AEE"/>
    <w:rsid w:val="00392C6F"/>
    <w:rsid w:val="00396B88"/>
    <w:rsid w:val="00397912"/>
    <w:rsid w:val="003A0E8E"/>
    <w:rsid w:val="003A7669"/>
    <w:rsid w:val="003B2025"/>
    <w:rsid w:val="003B3279"/>
    <w:rsid w:val="003B7D00"/>
    <w:rsid w:val="003C0B51"/>
    <w:rsid w:val="003C6CD8"/>
    <w:rsid w:val="003D4EE6"/>
    <w:rsid w:val="003D65DB"/>
    <w:rsid w:val="003E0BF5"/>
    <w:rsid w:val="003E2E51"/>
    <w:rsid w:val="003F6A83"/>
    <w:rsid w:val="0040619F"/>
    <w:rsid w:val="00410CE4"/>
    <w:rsid w:val="00415560"/>
    <w:rsid w:val="0043211B"/>
    <w:rsid w:val="004338E0"/>
    <w:rsid w:val="004511C4"/>
    <w:rsid w:val="00470FBA"/>
    <w:rsid w:val="00483469"/>
    <w:rsid w:val="0048448E"/>
    <w:rsid w:val="00492BF3"/>
    <w:rsid w:val="00493A6E"/>
    <w:rsid w:val="00493F72"/>
    <w:rsid w:val="0049720F"/>
    <w:rsid w:val="004A0E21"/>
    <w:rsid w:val="004A0E81"/>
    <w:rsid w:val="004A5F63"/>
    <w:rsid w:val="004B40EA"/>
    <w:rsid w:val="004C172B"/>
    <w:rsid w:val="004C3CA8"/>
    <w:rsid w:val="004D50CD"/>
    <w:rsid w:val="004D7A7E"/>
    <w:rsid w:val="005012D4"/>
    <w:rsid w:val="00504887"/>
    <w:rsid w:val="00524126"/>
    <w:rsid w:val="005314E2"/>
    <w:rsid w:val="00543782"/>
    <w:rsid w:val="00551A51"/>
    <w:rsid w:val="00554121"/>
    <w:rsid w:val="005567D3"/>
    <w:rsid w:val="00567B7D"/>
    <w:rsid w:val="00581C25"/>
    <w:rsid w:val="00587411"/>
    <w:rsid w:val="00596C21"/>
    <w:rsid w:val="005A71D5"/>
    <w:rsid w:val="005B1B90"/>
    <w:rsid w:val="005B1C32"/>
    <w:rsid w:val="005B2762"/>
    <w:rsid w:val="005B4688"/>
    <w:rsid w:val="005C46DE"/>
    <w:rsid w:val="005C789D"/>
    <w:rsid w:val="005D50D1"/>
    <w:rsid w:val="005D7C98"/>
    <w:rsid w:val="005E015C"/>
    <w:rsid w:val="005E1354"/>
    <w:rsid w:val="005E4625"/>
    <w:rsid w:val="005F2DCF"/>
    <w:rsid w:val="005F7DDA"/>
    <w:rsid w:val="00602D8A"/>
    <w:rsid w:val="00607D81"/>
    <w:rsid w:val="00621A8B"/>
    <w:rsid w:val="006248BB"/>
    <w:rsid w:val="00625645"/>
    <w:rsid w:val="006354F6"/>
    <w:rsid w:val="00637DBD"/>
    <w:rsid w:val="006517B8"/>
    <w:rsid w:val="00653761"/>
    <w:rsid w:val="00662EC2"/>
    <w:rsid w:val="00676673"/>
    <w:rsid w:val="00681BEC"/>
    <w:rsid w:val="0068422B"/>
    <w:rsid w:val="00687C52"/>
    <w:rsid w:val="006A2A59"/>
    <w:rsid w:val="006A47B7"/>
    <w:rsid w:val="006A6519"/>
    <w:rsid w:val="006B22DE"/>
    <w:rsid w:val="006C3B17"/>
    <w:rsid w:val="006C6544"/>
    <w:rsid w:val="006D0353"/>
    <w:rsid w:val="006D1BEB"/>
    <w:rsid w:val="006D332C"/>
    <w:rsid w:val="006E1F43"/>
    <w:rsid w:val="006E6D52"/>
    <w:rsid w:val="007010E4"/>
    <w:rsid w:val="007066C5"/>
    <w:rsid w:val="0070786C"/>
    <w:rsid w:val="007163E1"/>
    <w:rsid w:val="00723734"/>
    <w:rsid w:val="00725ADE"/>
    <w:rsid w:val="00731E0E"/>
    <w:rsid w:val="00734790"/>
    <w:rsid w:val="0073604A"/>
    <w:rsid w:val="007370F7"/>
    <w:rsid w:val="00742549"/>
    <w:rsid w:val="00745F46"/>
    <w:rsid w:val="0075605B"/>
    <w:rsid w:val="007673A3"/>
    <w:rsid w:val="0077684D"/>
    <w:rsid w:val="00783FDD"/>
    <w:rsid w:val="00784747"/>
    <w:rsid w:val="00790233"/>
    <w:rsid w:val="007B4CD1"/>
    <w:rsid w:val="007C6477"/>
    <w:rsid w:val="007C74B9"/>
    <w:rsid w:val="007D30D6"/>
    <w:rsid w:val="007D3576"/>
    <w:rsid w:val="007D7F18"/>
    <w:rsid w:val="007F4DD6"/>
    <w:rsid w:val="007F52AA"/>
    <w:rsid w:val="0082298B"/>
    <w:rsid w:val="00822B3C"/>
    <w:rsid w:val="00831D14"/>
    <w:rsid w:val="00841D70"/>
    <w:rsid w:val="008514C4"/>
    <w:rsid w:val="0085251D"/>
    <w:rsid w:val="00853DBC"/>
    <w:rsid w:val="00857DF4"/>
    <w:rsid w:val="0086421F"/>
    <w:rsid w:val="00866978"/>
    <w:rsid w:val="008720EC"/>
    <w:rsid w:val="00872D04"/>
    <w:rsid w:val="0088330D"/>
    <w:rsid w:val="008876C6"/>
    <w:rsid w:val="00887C01"/>
    <w:rsid w:val="00893B42"/>
    <w:rsid w:val="008A0073"/>
    <w:rsid w:val="008A06A9"/>
    <w:rsid w:val="008A0AF9"/>
    <w:rsid w:val="008A1986"/>
    <w:rsid w:val="008B256A"/>
    <w:rsid w:val="008B4107"/>
    <w:rsid w:val="008B4A4F"/>
    <w:rsid w:val="008B52D8"/>
    <w:rsid w:val="008C42F0"/>
    <w:rsid w:val="008C4B04"/>
    <w:rsid w:val="008C6EB7"/>
    <w:rsid w:val="008D2F30"/>
    <w:rsid w:val="008D3EDA"/>
    <w:rsid w:val="008F060B"/>
    <w:rsid w:val="008F37CB"/>
    <w:rsid w:val="00921DEF"/>
    <w:rsid w:val="00923C0D"/>
    <w:rsid w:val="00933179"/>
    <w:rsid w:val="009358A1"/>
    <w:rsid w:val="009463BF"/>
    <w:rsid w:val="00946A33"/>
    <w:rsid w:val="00961756"/>
    <w:rsid w:val="009810FA"/>
    <w:rsid w:val="0098299E"/>
    <w:rsid w:val="00996759"/>
    <w:rsid w:val="00996D33"/>
    <w:rsid w:val="009A28C4"/>
    <w:rsid w:val="009B584A"/>
    <w:rsid w:val="009C3169"/>
    <w:rsid w:val="009E1C49"/>
    <w:rsid w:val="009F4CA8"/>
    <w:rsid w:val="009F7749"/>
    <w:rsid w:val="00A013B3"/>
    <w:rsid w:val="00A02426"/>
    <w:rsid w:val="00A046B0"/>
    <w:rsid w:val="00A118BD"/>
    <w:rsid w:val="00A2461A"/>
    <w:rsid w:val="00A24AC6"/>
    <w:rsid w:val="00A344EC"/>
    <w:rsid w:val="00A505ED"/>
    <w:rsid w:val="00A5478F"/>
    <w:rsid w:val="00A57739"/>
    <w:rsid w:val="00A61052"/>
    <w:rsid w:val="00A661C1"/>
    <w:rsid w:val="00A7007F"/>
    <w:rsid w:val="00A7294D"/>
    <w:rsid w:val="00A7424F"/>
    <w:rsid w:val="00A96E25"/>
    <w:rsid w:val="00A971D7"/>
    <w:rsid w:val="00AA2BD2"/>
    <w:rsid w:val="00AA5FDC"/>
    <w:rsid w:val="00AA74ED"/>
    <w:rsid w:val="00AB46F9"/>
    <w:rsid w:val="00AB6529"/>
    <w:rsid w:val="00AD290E"/>
    <w:rsid w:val="00AD2A9F"/>
    <w:rsid w:val="00AD4459"/>
    <w:rsid w:val="00AD4B62"/>
    <w:rsid w:val="00AE44FA"/>
    <w:rsid w:val="00AF2A82"/>
    <w:rsid w:val="00AF2D86"/>
    <w:rsid w:val="00AF4F26"/>
    <w:rsid w:val="00B04E52"/>
    <w:rsid w:val="00B10143"/>
    <w:rsid w:val="00B16F98"/>
    <w:rsid w:val="00B24125"/>
    <w:rsid w:val="00B247FB"/>
    <w:rsid w:val="00B26512"/>
    <w:rsid w:val="00B32C28"/>
    <w:rsid w:val="00B40D7A"/>
    <w:rsid w:val="00B50CAB"/>
    <w:rsid w:val="00B51AC7"/>
    <w:rsid w:val="00B546ED"/>
    <w:rsid w:val="00B6736A"/>
    <w:rsid w:val="00B72F10"/>
    <w:rsid w:val="00B74D19"/>
    <w:rsid w:val="00B75441"/>
    <w:rsid w:val="00B82C32"/>
    <w:rsid w:val="00B90B56"/>
    <w:rsid w:val="00B93C91"/>
    <w:rsid w:val="00B95095"/>
    <w:rsid w:val="00B9544A"/>
    <w:rsid w:val="00B96E10"/>
    <w:rsid w:val="00BA6DB1"/>
    <w:rsid w:val="00BB6EA0"/>
    <w:rsid w:val="00BC3EFF"/>
    <w:rsid w:val="00BC5C47"/>
    <w:rsid w:val="00BF0A81"/>
    <w:rsid w:val="00BF1993"/>
    <w:rsid w:val="00BF4F5D"/>
    <w:rsid w:val="00C00B6A"/>
    <w:rsid w:val="00C1104C"/>
    <w:rsid w:val="00C111F9"/>
    <w:rsid w:val="00C12914"/>
    <w:rsid w:val="00C139FE"/>
    <w:rsid w:val="00C24111"/>
    <w:rsid w:val="00C27829"/>
    <w:rsid w:val="00C34265"/>
    <w:rsid w:val="00C430AC"/>
    <w:rsid w:val="00C540E8"/>
    <w:rsid w:val="00C609CB"/>
    <w:rsid w:val="00C6633B"/>
    <w:rsid w:val="00C66944"/>
    <w:rsid w:val="00C72E37"/>
    <w:rsid w:val="00C733D0"/>
    <w:rsid w:val="00C90A6B"/>
    <w:rsid w:val="00C92F8D"/>
    <w:rsid w:val="00C96E5E"/>
    <w:rsid w:val="00C97DB1"/>
    <w:rsid w:val="00CA2947"/>
    <w:rsid w:val="00CA3FC8"/>
    <w:rsid w:val="00CC0BDA"/>
    <w:rsid w:val="00CC14F1"/>
    <w:rsid w:val="00CE6FA4"/>
    <w:rsid w:val="00CF316D"/>
    <w:rsid w:val="00CF3313"/>
    <w:rsid w:val="00D0092A"/>
    <w:rsid w:val="00D048BA"/>
    <w:rsid w:val="00D17D48"/>
    <w:rsid w:val="00D2046F"/>
    <w:rsid w:val="00D22980"/>
    <w:rsid w:val="00D3033D"/>
    <w:rsid w:val="00D30EE8"/>
    <w:rsid w:val="00D36BC0"/>
    <w:rsid w:val="00D41A17"/>
    <w:rsid w:val="00D43F67"/>
    <w:rsid w:val="00D4430A"/>
    <w:rsid w:val="00D513C8"/>
    <w:rsid w:val="00D63074"/>
    <w:rsid w:val="00D80BAA"/>
    <w:rsid w:val="00D82755"/>
    <w:rsid w:val="00DA069A"/>
    <w:rsid w:val="00DA74C5"/>
    <w:rsid w:val="00DB086E"/>
    <w:rsid w:val="00DB1FE2"/>
    <w:rsid w:val="00DB5787"/>
    <w:rsid w:val="00DB7367"/>
    <w:rsid w:val="00DC31CE"/>
    <w:rsid w:val="00DC4F63"/>
    <w:rsid w:val="00DD001B"/>
    <w:rsid w:val="00DD1064"/>
    <w:rsid w:val="00DE3EDC"/>
    <w:rsid w:val="00DE54BE"/>
    <w:rsid w:val="00DE7B05"/>
    <w:rsid w:val="00DF0943"/>
    <w:rsid w:val="00DF4D9E"/>
    <w:rsid w:val="00DF7B05"/>
    <w:rsid w:val="00E2260B"/>
    <w:rsid w:val="00E24CA6"/>
    <w:rsid w:val="00E3435D"/>
    <w:rsid w:val="00E4259F"/>
    <w:rsid w:val="00E504DC"/>
    <w:rsid w:val="00E57125"/>
    <w:rsid w:val="00E66907"/>
    <w:rsid w:val="00E70DDF"/>
    <w:rsid w:val="00E74C02"/>
    <w:rsid w:val="00E76CCC"/>
    <w:rsid w:val="00E827A4"/>
    <w:rsid w:val="00E8466C"/>
    <w:rsid w:val="00E94F18"/>
    <w:rsid w:val="00E953E8"/>
    <w:rsid w:val="00EA2937"/>
    <w:rsid w:val="00EA64F4"/>
    <w:rsid w:val="00EA6ABA"/>
    <w:rsid w:val="00EA77EA"/>
    <w:rsid w:val="00EB5D22"/>
    <w:rsid w:val="00EC118F"/>
    <w:rsid w:val="00EC6347"/>
    <w:rsid w:val="00EE2B45"/>
    <w:rsid w:val="00EF340F"/>
    <w:rsid w:val="00EF61A6"/>
    <w:rsid w:val="00EF6B5B"/>
    <w:rsid w:val="00F00D50"/>
    <w:rsid w:val="00F109D9"/>
    <w:rsid w:val="00F158B7"/>
    <w:rsid w:val="00F16DC7"/>
    <w:rsid w:val="00F41624"/>
    <w:rsid w:val="00F42EB0"/>
    <w:rsid w:val="00F501BC"/>
    <w:rsid w:val="00F52D87"/>
    <w:rsid w:val="00F557AD"/>
    <w:rsid w:val="00F63B2A"/>
    <w:rsid w:val="00F65DA9"/>
    <w:rsid w:val="00F74C27"/>
    <w:rsid w:val="00F74E17"/>
    <w:rsid w:val="00F878B0"/>
    <w:rsid w:val="00F911EC"/>
    <w:rsid w:val="00F94A2A"/>
    <w:rsid w:val="00FA0087"/>
    <w:rsid w:val="00FA5EF0"/>
    <w:rsid w:val="00FB3EF6"/>
    <w:rsid w:val="00FB65F9"/>
    <w:rsid w:val="00FC146F"/>
    <w:rsid w:val="00FD31A3"/>
    <w:rsid w:val="00FD5AB1"/>
    <w:rsid w:val="00FD7D9E"/>
    <w:rsid w:val="00FE0508"/>
    <w:rsid w:val="00FE2A2A"/>
    <w:rsid w:val="00FE3510"/>
    <w:rsid w:val="00FE75C9"/>
    <w:rsid w:val="00FF0D75"/>
    <w:rsid w:val="00FF122E"/>
    <w:rsid w:val="00FF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2381D86D"/>
  <w15:docId w15:val="{12EE4961-930F-4A12-8EB5-97F92244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B5"/>
  </w:style>
  <w:style w:type="paragraph" w:styleId="Heading3">
    <w:name w:val="heading 3"/>
    <w:basedOn w:val="Normal"/>
    <w:next w:val="Normal"/>
    <w:link w:val="Heading3Char"/>
    <w:qFormat/>
    <w:rsid w:val="00AF2A82"/>
    <w:pPr>
      <w:keepNext/>
      <w:spacing w:after="0" w:line="480" w:lineRule="auto"/>
      <w:jc w:val="both"/>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82"/>
    <w:rPr>
      <w:rFonts w:ascii="Tahoma" w:hAnsi="Tahoma" w:cs="Tahoma"/>
      <w:sz w:val="16"/>
      <w:szCs w:val="16"/>
    </w:rPr>
  </w:style>
  <w:style w:type="character" w:customStyle="1" w:styleId="Heading3Char">
    <w:name w:val="Heading 3 Char"/>
    <w:basedOn w:val="DefaultParagraphFont"/>
    <w:link w:val="Heading3"/>
    <w:rsid w:val="00AF2A82"/>
    <w:rPr>
      <w:rFonts w:ascii="Times New Roman" w:eastAsia="Times New Roman" w:hAnsi="Times New Roman" w:cs="Times New Roman"/>
      <w:i/>
      <w:sz w:val="24"/>
      <w:szCs w:val="20"/>
    </w:rPr>
  </w:style>
  <w:style w:type="paragraph" w:styleId="ListParagraph">
    <w:name w:val="List Paragraph"/>
    <w:basedOn w:val="Normal"/>
    <w:uiPriority w:val="34"/>
    <w:qFormat/>
    <w:rsid w:val="00AF2A82"/>
    <w:pPr>
      <w:ind w:left="720"/>
      <w:contextualSpacing/>
      <w:jc w:val="center"/>
    </w:pPr>
    <w:rPr>
      <w:rFonts w:ascii="Calibri" w:eastAsia="Calibri" w:hAnsi="Calibri" w:cs="Times New Roman"/>
    </w:rPr>
  </w:style>
  <w:style w:type="paragraph" w:styleId="BodyText">
    <w:name w:val="Body Text"/>
    <w:basedOn w:val="Normal"/>
    <w:link w:val="BodyTextChar"/>
    <w:rsid w:val="00AF2A82"/>
    <w:pPr>
      <w:spacing w:after="0" w:line="48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AF2A82"/>
    <w:rPr>
      <w:rFonts w:ascii="Times New Roman" w:eastAsia="Times New Roman" w:hAnsi="Times New Roman" w:cs="Times New Roman"/>
      <w:b/>
      <w:sz w:val="24"/>
      <w:szCs w:val="20"/>
    </w:rPr>
  </w:style>
  <w:style w:type="character" w:styleId="Hyperlink">
    <w:name w:val="Hyperlink"/>
    <w:uiPriority w:val="99"/>
    <w:rsid w:val="00AF2A82"/>
    <w:rPr>
      <w:color w:val="0000FF"/>
      <w:u w:val="single"/>
    </w:rPr>
  </w:style>
  <w:style w:type="paragraph" w:styleId="Header">
    <w:name w:val="header"/>
    <w:basedOn w:val="Normal"/>
    <w:link w:val="HeaderChar"/>
    <w:uiPriority w:val="99"/>
    <w:unhideWhenUsed/>
    <w:rsid w:val="00637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DBD"/>
  </w:style>
  <w:style w:type="paragraph" w:styleId="Footer">
    <w:name w:val="footer"/>
    <w:basedOn w:val="Normal"/>
    <w:link w:val="FooterChar"/>
    <w:uiPriority w:val="99"/>
    <w:unhideWhenUsed/>
    <w:rsid w:val="00637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DBD"/>
  </w:style>
  <w:style w:type="character" w:styleId="CommentReference">
    <w:name w:val="annotation reference"/>
    <w:basedOn w:val="DefaultParagraphFont"/>
    <w:uiPriority w:val="99"/>
    <w:semiHidden/>
    <w:unhideWhenUsed/>
    <w:rsid w:val="00D17D48"/>
    <w:rPr>
      <w:sz w:val="16"/>
      <w:szCs w:val="16"/>
    </w:rPr>
  </w:style>
  <w:style w:type="paragraph" w:styleId="CommentText">
    <w:name w:val="annotation text"/>
    <w:basedOn w:val="Normal"/>
    <w:link w:val="CommentTextChar"/>
    <w:uiPriority w:val="99"/>
    <w:semiHidden/>
    <w:unhideWhenUsed/>
    <w:rsid w:val="00D17D48"/>
    <w:pPr>
      <w:spacing w:line="240" w:lineRule="auto"/>
    </w:pPr>
    <w:rPr>
      <w:sz w:val="20"/>
      <w:szCs w:val="20"/>
    </w:rPr>
  </w:style>
  <w:style w:type="character" w:customStyle="1" w:styleId="CommentTextChar">
    <w:name w:val="Comment Text Char"/>
    <w:basedOn w:val="DefaultParagraphFont"/>
    <w:link w:val="CommentText"/>
    <w:uiPriority w:val="99"/>
    <w:semiHidden/>
    <w:rsid w:val="00D17D48"/>
    <w:rPr>
      <w:sz w:val="20"/>
      <w:szCs w:val="20"/>
    </w:rPr>
  </w:style>
  <w:style w:type="paragraph" w:styleId="CommentSubject">
    <w:name w:val="annotation subject"/>
    <w:basedOn w:val="CommentText"/>
    <w:next w:val="CommentText"/>
    <w:link w:val="CommentSubjectChar"/>
    <w:uiPriority w:val="99"/>
    <w:semiHidden/>
    <w:unhideWhenUsed/>
    <w:rsid w:val="00D17D48"/>
    <w:rPr>
      <w:b/>
      <w:bCs/>
    </w:rPr>
  </w:style>
  <w:style w:type="character" w:customStyle="1" w:styleId="CommentSubjectChar">
    <w:name w:val="Comment Subject Char"/>
    <w:basedOn w:val="CommentTextChar"/>
    <w:link w:val="CommentSubject"/>
    <w:uiPriority w:val="99"/>
    <w:semiHidden/>
    <w:rsid w:val="00D17D48"/>
    <w:rPr>
      <w:b/>
      <w:bCs/>
      <w:sz w:val="20"/>
      <w:szCs w:val="20"/>
    </w:rPr>
  </w:style>
  <w:style w:type="table" w:styleId="TableGrid">
    <w:name w:val="Table Grid"/>
    <w:basedOn w:val="TableNormal"/>
    <w:uiPriority w:val="59"/>
    <w:rsid w:val="0039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6673"/>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6706">
      <w:bodyDiv w:val="1"/>
      <w:marLeft w:val="0"/>
      <w:marRight w:val="0"/>
      <w:marTop w:val="0"/>
      <w:marBottom w:val="0"/>
      <w:divBdr>
        <w:top w:val="none" w:sz="0" w:space="0" w:color="auto"/>
        <w:left w:val="none" w:sz="0" w:space="0" w:color="auto"/>
        <w:bottom w:val="none" w:sz="0" w:space="0" w:color="auto"/>
        <w:right w:val="none" w:sz="0" w:space="0" w:color="auto"/>
      </w:divBdr>
    </w:div>
    <w:div w:id="825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pi.org.uk/our-ethics/disclosur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rs-uk.org/form/declaration-inter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6D9C33A3B8D4682A0F7FC06B3C692" ma:contentTypeVersion="0" ma:contentTypeDescription="Create a new document." ma:contentTypeScope="" ma:versionID="d087fa32a3b5963c23654d07320e32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76BF-DB23-41AF-AD6D-57316ACF3EA9}">
  <ds:schemaRefs>
    <ds:schemaRef ds:uri="http://schemas.microsoft.com/sharepoint/v3/contenttype/forms"/>
  </ds:schemaRefs>
</ds:datastoreItem>
</file>

<file path=customXml/itemProps2.xml><?xml version="1.0" encoding="utf-8"?>
<ds:datastoreItem xmlns:ds="http://schemas.openxmlformats.org/officeDocument/2006/customXml" ds:itemID="{FE62E73A-45B3-443D-91FF-8C56705A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9CB58C-AC8F-4283-A4B1-8F7D1CB142C8}">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58E25D8-9C88-4F4F-AB95-E019EB26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Smith</dc:creator>
  <cp:lastModifiedBy>Kim Esslemont</cp:lastModifiedBy>
  <cp:revision>3</cp:revision>
  <cp:lastPrinted>2017-06-23T07:38:00Z</cp:lastPrinted>
  <dcterms:created xsi:type="dcterms:W3CDTF">2019-11-27T11:51:00Z</dcterms:created>
  <dcterms:modified xsi:type="dcterms:W3CDTF">2019-11-27T11:53:00Z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0x01010033B6D9C33A3B8D4682A0F7FC06B3C692</vt:lpwstr>
  </property>
</Properties>
</file>