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3676" w14:textId="2451AD8E" w:rsidR="00D873E4" w:rsidRDefault="00AB1D96" w:rsidP="00AB1D96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9EA2EC" wp14:editId="617D707F">
            <wp:extent cx="1042670" cy="1066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A8ADD" w14:textId="7C77B003" w:rsidR="00AB1D96" w:rsidRDefault="00AB1D96" w:rsidP="00AB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D873E4">
        <w:rPr>
          <w:b/>
          <w:sz w:val="28"/>
        </w:rPr>
        <w:t xml:space="preserve">PCRS briefing </w:t>
      </w:r>
      <w:r w:rsidR="00124C61">
        <w:rPr>
          <w:b/>
          <w:sz w:val="28"/>
        </w:rPr>
        <w:t>paper</w:t>
      </w:r>
    </w:p>
    <w:p w14:paraId="16A85DFA" w14:textId="79D13EE4" w:rsidR="000B5A86" w:rsidRDefault="000B5A86" w:rsidP="00AB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Screening for lung cancer</w:t>
      </w:r>
      <w:r w:rsidR="00AE4752">
        <w:rPr>
          <w:b/>
          <w:sz w:val="28"/>
        </w:rPr>
        <w:t xml:space="preserve"> </w:t>
      </w:r>
    </w:p>
    <w:p w14:paraId="7ABA875E" w14:textId="77777777" w:rsidR="000B5A86" w:rsidRDefault="000B5A86">
      <w:pPr>
        <w:rPr>
          <w:u w:val="single"/>
        </w:rPr>
      </w:pPr>
    </w:p>
    <w:p w14:paraId="2E6C27F1" w14:textId="299E489E" w:rsidR="00AB1D96" w:rsidRDefault="008B6E71">
      <w:pPr>
        <w:rPr>
          <w:u w:val="single"/>
        </w:rPr>
      </w:pPr>
      <w:r w:rsidRPr="008B6E71">
        <w:rPr>
          <w:u w:val="single"/>
        </w:rPr>
        <w:t>Background</w:t>
      </w:r>
    </w:p>
    <w:p w14:paraId="38549AEF" w14:textId="0DDB0672" w:rsidR="00683BE7" w:rsidRDefault="001C3301">
      <w:r>
        <w:t xml:space="preserve">The conditions for which national screening programmes are available in the UK are selected after evaluation by the National Screening Committee, which advises the Government on which conditions justify having a programme. </w:t>
      </w:r>
      <w:r w:rsidR="004A6CC7">
        <w:t xml:space="preserve">The Committee uses strict criteria in order to determine whether morbidity and mortality in the UK would benefit from a screening programme, and reviews the evidence based on these criteria.   </w:t>
      </w:r>
      <w:r w:rsidR="00683BE7" w:rsidRPr="001C3301">
        <w:t>From time to time</w:t>
      </w:r>
      <w:r w:rsidRPr="001C3301">
        <w:t xml:space="preserve">, the National Screening </w:t>
      </w:r>
      <w:r w:rsidR="004A6CC7">
        <w:t xml:space="preserve">Committee </w:t>
      </w:r>
      <w:r w:rsidRPr="001C3301">
        <w:t>reviews the condition</w:t>
      </w:r>
      <w:r w:rsidR="004A6CC7">
        <w:t>s</w:t>
      </w:r>
      <w:r w:rsidRPr="001C3301">
        <w:t xml:space="preserve"> for which national screening programmes</w:t>
      </w:r>
      <w:r w:rsidR="004A6CC7">
        <w:t xml:space="preserve"> exist</w:t>
      </w:r>
      <w:r w:rsidRPr="001C3301">
        <w:t>, and explores the merits of adding additional conditions to their list. Lung cancer and COPD have both been on the ‘potential’ list in the past</w:t>
      </w:r>
      <w:r>
        <w:t xml:space="preserve">. </w:t>
      </w:r>
    </w:p>
    <w:p w14:paraId="1F734293" w14:textId="166C40A4" w:rsidR="001C3301" w:rsidRDefault="001C3301">
      <w:r>
        <w:t>In 2018/19, the case for a national screening programme for COPD was reviewed, and the decision taken that such a programme would not be appropriate</w:t>
      </w:r>
      <w:r w:rsidR="00AE4752">
        <w:t xml:space="preserve"> for the following </w:t>
      </w:r>
      <w:r>
        <w:t xml:space="preserve">reasons: </w:t>
      </w:r>
    </w:p>
    <w:p w14:paraId="022AFB7A" w14:textId="77777777" w:rsidR="001C3301" w:rsidRPr="001C3301" w:rsidRDefault="001C3301" w:rsidP="001C3301">
      <w:pPr>
        <w:numPr>
          <w:ilvl w:val="0"/>
          <w:numId w:val="6"/>
        </w:numPr>
      </w:pPr>
      <w:r w:rsidRPr="001C3301">
        <w:t>current tests are not reliable in people who have no symptoms of COPD and many people would be wrongly told they could have COPD</w:t>
      </w:r>
    </w:p>
    <w:p w14:paraId="45FE2F37" w14:textId="77777777" w:rsidR="001C3301" w:rsidRPr="001C3301" w:rsidRDefault="001C3301" w:rsidP="001C3301">
      <w:pPr>
        <w:numPr>
          <w:ilvl w:val="0"/>
          <w:numId w:val="6"/>
        </w:numPr>
      </w:pPr>
      <w:r w:rsidRPr="001C3301">
        <w:t>quitting smoking is the best intervention, but it is not clear if people with few or no symptoms of COPD would quit if they were told they have it</w:t>
      </w:r>
    </w:p>
    <w:p w14:paraId="43663E27" w14:textId="2692F8B1" w:rsidR="001C3301" w:rsidRDefault="001C3301" w:rsidP="001C3301">
      <w:pPr>
        <w:numPr>
          <w:ilvl w:val="0"/>
          <w:numId w:val="6"/>
        </w:numPr>
      </w:pPr>
      <w:r w:rsidRPr="001C3301">
        <w:t>there is not enough evidence to understand if medicines are effective for people with mild COPD which would be detected by screening</w:t>
      </w:r>
    </w:p>
    <w:p w14:paraId="6F5B5765" w14:textId="583E3E76" w:rsidR="004A6CC7" w:rsidRPr="001C3301" w:rsidRDefault="004A6CC7" w:rsidP="004A6CC7">
      <w:r>
        <w:t>In contrast, a  lung cancer screening programme has been piloted in several areas</w:t>
      </w:r>
      <w:r w:rsidR="00AE4752">
        <w:t xml:space="preserve"> already</w:t>
      </w:r>
      <w:r>
        <w:t>, and in February 2019, it was announced that th</w:t>
      </w:r>
      <w:r w:rsidR="00AE4752">
        <w:t>is</w:t>
      </w:r>
      <w:r>
        <w:t xml:space="preserve"> would be extended to a further 10 areas.</w:t>
      </w:r>
      <w:r w:rsidR="00AE4752">
        <w:rPr>
          <w:rStyle w:val="EndnoteReference"/>
        </w:rPr>
        <w:endnoteReference w:id="1"/>
      </w:r>
      <w:r>
        <w:t xml:space="preserve"> </w:t>
      </w:r>
      <w:r w:rsidR="00AE4752" w:rsidRPr="00AE4752">
        <w:t>The roll out has the potential to reach around 600,000 people over four years, detecting approximately 3,400 cancers and saving hundreds of lives across the country.</w:t>
      </w:r>
      <w:r w:rsidR="00AE4752">
        <w:rPr>
          <w:rStyle w:val="EndnoteReference"/>
        </w:rPr>
        <w:endnoteReference w:id="2"/>
      </w:r>
      <w:r w:rsidR="00AE4752">
        <w:t xml:space="preserve">  The target areas have been selected as being among those with the highest death rates from lung cancer. </w:t>
      </w:r>
    </w:p>
    <w:p w14:paraId="0290B7FE" w14:textId="77777777" w:rsidR="001C3301" w:rsidRPr="001C3301" w:rsidRDefault="001C3301"/>
    <w:p w14:paraId="2DE6AE98" w14:textId="4A0546FC" w:rsidR="00BE23B6" w:rsidRPr="00D873E4" w:rsidRDefault="00BE23B6" w:rsidP="00412FED">
      <w:pPr>
        <w:rPr>
          <w:u w:val="single"/>
        </w:rPr>
      </w:pPr>
      <w:r w:rsidRPr="00D873E4">
        <w:rPr>
          <w:u w:val="single"/>
        </w:rPr>
        <w:t>PCRS response</w:t>
      </w:r>
      <w:r w:rsidR="00D873E4">
        <w:rPr>
          <w:u w:val="single"/>
        </w:rPr>
        <w:t>/position</w:t>
      </w:r>
      <w:r w:rsidRPr="00D873E4">
        <w:rPr>
          <w:u w:val="single"/>
        </w:rPr>
        <w:t xml:space="preserve">: </w:t>
      </w:r>
    </w:p>
    <w:p w14:paraId="40969CA6" w14:textId="6B268CF8" w:rsidR="00E62ED2" w:rsidRDefault="00AE4752" w:rsidP="00AE4752">
      <w:pPr>
        <w:pStyle w:val="ListParagraph"/>
        <w:numPr>
          <w:ilvl w:val="0"/>
          <w:numId w:val="7"/>
        </w:numPr>
      </w:pPr>
      <w:r>
        <w:t>PCRS gives a cautious welcome to this initiative</w:t>
      </w:r>
      <w:r w:rsidR="00E62ED2">
        <w:t>. It is good that the pilots are being extended from the perspective of implement</w:t>
      </w:r>
      <w:r w:rsidR="00776B90">
        <w:t>ation</w:t>
      </w:r>
      <w:r w:rsidR="00E62ED2">
        <w:t xml:space="preserve"> research </w:t>
      </w:r>
      <w:r w:rsidR="00776B90">
        <w:t xml:space="preserve">to generate more evidence, </w:t>
      </w:r>
      <w:r w:rsidR="00E62ED2">
        <w:t xml:space="preserve">and before it </w:t>
      </w:r>
      <w:r w:rsidR="00AA7365">
        <w:t>is confirmed as</w:t>
      </w:r>
      <w:r w:rsidR="00E62ED2">
        <w:t xml:space="preserve"> a national programme. It is clear that the National Screening Committee’s stance is that more evidence is needed. </w:t>
      </w:r>
    </w:p>
    <w:p w14:paraId="08CDF045" w14:textId="4C3234C2" w:rsidR="00232AF9" w:rsidRDefault="00D61D44" w:rsidP="00D61D44">
      <w:pPr>
        <w:pStyle w:val="ListParagraph"/>
        <w:numPr>
          <w:ilvl w:val="0"/>
          <w:numId w:val="7"/>
        </w:numPr>
      </w:pPr>
      <w:r>
        <w:t xml:space="preserve"> However, </w:t>
      </w:r>
      <w:r w:rsidR="00291666">
        <w:t>there appears to have been minimal primary care input into the protocol while it was in development</w:t>
      </w:r>
      <w:r w:rsidR="00034542">
        <w:t xml:space="preserve"> in 2018</w:t>
      </w:r>
      <w:r w:rsidR="00291666">
        <w:t xml:space="preserve">. We have reviewed the </w:t>
      </w:r>
      <w:r w:rsidR="00445A00">
        <w:t>project</w:t>
      </w:r>
      <w:r w:rsidR="00291666">
        <w:t xml:space="preserve"> protocol in the context of our work with the diagnostic workstream of the Lung health taskforce, and will be actively </w:t>
      </w:r>
      <w:r w:rsidR="00291666">
        <w:lastRenderedPageBreak/>
        <w:t xml:space="preserve">seeking to clarify the detail of the investigations undertaken, the pathway for people who are found to have </w:t>
      </w:r>
      <w:r w:rsidR="003B78F4">
        <w:t xml:space="preserve">non-cancer </w:t>
      </w:r>
      <w:r w:rsidR="00291666">
        <w:t xml:space="preserve">respiratory symptoms which need investigating, and the implications for </w:t>
      </w:r>
      <w:r>
        <w:t>ensuring primary care systems can mount an effective response</w:t>
      </w:r>
      <w:r w:rsidR="00291666">
        <w:t>. The press release talks about CT scanning as the main intervention but also that people will get an ‘MOT/lung health check for their lungs’.  And that cases of potential COPD may also be identified. This implies that spirometry will also be undertaken. I</w:t>
      </w:r>
      <w:r w:rsidR="00291666" w:rsidRPr="00514900">
        <w:t xml:space="preserve">t will be vital to ensure that the right pathway is in place to support patients who </w:t>
      </w:r>
      <w:r w:rsidR="00291666">
        <w:t>may</w:t>
      </w:r>
      <w:r w:rsidR="00291666" w:rsidRPr="00514900">
        <w:t xml:space="preserve"> have a non-cancer respiratory illness.</w:t>
      </w:r>
    </w:p>
    <w:p w14:paraId="6F20C0DE" w14:textId="2B32BDB9" w:rsidR="00291666" w:rsidRDefault="00291666" w:rsidP="00AE4752">
      <w:pPr>
        <w:pStyle w:val="ListParagraph"/>
        <w:numPr>
          <w:ilvl w:val="0"/>
          <w:numId w:val="7"/>
        </w:numPr>
      </w:pPr>
      <w:r>
        <w:t xml:space="preserve">PCRS would </w:t>
      </w:r>
      <w:r w:rsidR="00034542">
        <w:t>need</w:t>
      </w:r>
      <w:r>
        <w:t xml:space="preserve"> to see a full analysis of the pilots before deciding whether to support a comprehensive roll-out of a national screening programme.</w:t>
      </w:r>
    </w:p>
    <w:p w14:paraId="5FD246BD" w14:textId="6C1E8608" w:rsidR="00232AF9" w:rsidRDefault="00232AF9" w:rsidP="00AE4752">
      <w:pPr>
        <w:pStyle w:val="ListParagraph"/>
        <w:numPr>
          <w:ilvl w:val="0"/>
          <w:numId w:val="7"/>
        </w:numPr>
      </w:pPr>
      <w:r>
        <w:t xml:space="preserve">PCRS recognises that COPD does not fulfil the current criteria for a national screening programme. However, we believe that there is growing evidence for a case finding programme targeted on people </w:t>
      </w:r>
      <w:r w:rsidR="00C52111">
        <w:t>who are symptomatic and at</w:t>
      </w:r>
      <w:r>
        <w:t xml:space="preserve"> risk of developing COPD, and that the situation for COPD should be reviewed on a regular basis so that emerging evidence can be considered.  However, case finding is not in the remit of the National Screening Committee, </w:t>
      </w:r>
      <w:r w:rsidR="00C52111">
        <w:t>so</w:t>
      </w:r>
      <w:r>
        <w:t xml:space="preserve"> PCRS will continue to raise this issue as appropriate with relevant organisations.</w:t>
      </w:r>
    </w:p>
    <w:p w14:paraId="56A4A75A" w14:textId="77777777" w:rsidR="00AA7365" w:rsidRDefault="00AA7365" w:rsidP="00C555EC">
      <w:pPr>
        <w:pStyle w:val="ListParagraph"/>
      </w:pPr>
    </w:p>
    <w:p w14:paraId="33A2F4C5" w14:textId="60468402" w:rsidR="00FD442D" w:rsidRDefault="008B6E71" w:rsidP="00FD442D">
      <w:pPr>
        <w:rPr>
          <w:u w:val="single"/>
        </w:rPr>
      </w:pPr>
      <w:r>
        <w:rPr>
          <w:u w:val="single"/>
        </w:rPr>
        <w:t>References, l</w:t>
      </w:r>
      <w:r w:rsidR="00FD442D" w:rsidRPr="00FD442D">
        <w:rPr>
          <w:u w:val="single"/>
        </w:rPr>
        <w:t>inks and quotes:</w:t>
      </w:r>
    </w:p>
    <w:p w14:paraId="01D4B103" w14:textId="3DAB4ADA" w:rsidR="00AB1D96" w:rsidRDefault="00FE244B" w:rsidP="00412FED">
      <w:hyperlink r:id="rId9" w:history="1">
        <w:r w:rsidR="003456F0" w:rsidRPr="0007365B">
          <w:rPr>
            <w:rStyle w:val="Hyperlink"/>
          </w:rPr>
          <w:t>https://blogs.bmj.com/bmjebmspotlight/2019/02/15/understanding-lung-cancer-screening/</w:t>
        </w:r>
      </w:hyperlink>
    </w:p>
    <w:p w14:paraId="7294081C" w14:textId="4A10A267" w:rsidR="003456F0" w:rsidRDefault="00FE244B" w:rsidP="00412FED">
      <w:hyperlink r:id="rId10" w:history="1">
        <w:r w:rsidR="003456F0" w:rsidRPr="0007365B">
          <w:rPr>
            <w:rStyle w:val="Hyperlink"/>
          </w:rPr>
          <w:t>https://www.england.nhs.uk/2019/02/lung-trucks/</w:t>
        </w:r>
      </w:hyperlink>
      <w:r w:rsidR="003456F0">
        <w:t xml:space="preserve"> </w:t>
      </w:r>
    </w:p>
    <w:p w14:paraId="686A3126" w14:textId="4CEC75DE" w:rsidR="00AB1D96" w:rsidRDefault="00AB1D96" w:rsidP="00412FED"/>
    <w:p w14:paraId="2672912E" w14:textId="0D95A8A2" w:rsidR="00AB1D96" w:rsidRDefault="00AB1D96" w:rsidP="006C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Reviewed by PCRS policy forum</w:t>
      </w:r>
      <w:r w:rsidR="004A5254">
        <w:t xml:space="preserve">                </w:t>
      </w:r>
      <w:r w:rsidR="00C52111">
        <w:t>12.8.19</w:t>
      </w:r>
    </w:p>
    <w:p w14:paraId="1A49938B" w14:textId="7A23197B" w:rsidR="00AB1D96" w:rsidRDefault="00AB1D96" w:rsidP="006C5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Approved by PCRS Executive </w:t>
      </w:r>
      <w:r w:rsidR="00C52111">
        <w:t xml:space="preserve">policy lead on </w:t>
      </w:r>
      <w:r>
        <w:t>committee</w:t>
      </w:r>
      <w:r w:rsidR="00D61D44">
        <w:t xml:space="preserve">     5.9.19</w:t>
      </w:r>
    </w:p>
    <w:p w14:paraId="20DC0C4C" w14:textId="34D08119" w:rsidR="00AB1D96" w:rsidRDefault="00AB1D96" w:rsidP="00412FED"/>
    <w:p w14:paraId="3DF56C7B" w14:textId="77777777" w:rsidR="00AB1D96" w:rsidRDefault="00AB1D96" w:rsidP="00412FED"/>
    <w:sectPr w:rsidR="00AB1D9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63AD" w14:textId="77777777" w:rsidR="00C003DE" w:rsidRDefault="00C003DE" w:rsidP="00412FED">
      <w:pPr>
        <w:spacing w:after="0" w:line="240" w:lineRule="auto"/>
      </w:pPr>
      <w:r>
        <w:separator/>
      </w:r>
    </w:p>
  </w:endnote>
  <w:endnote w:type="continuationSeparator" w:id="0">
    <w:p w14:paraId="7C6AE3DC" w14:textId="77777777" w:rsidR="00C003DE" w:rsidRDefault="00C003DE" w:rsidP="00412FED">
      <w:pPr>
        <w:spacing w:after="0" w:line="240" w:lineRule="auto"/>
      </w:pPr>
      <w:r>
        <w:continuationSeparator/>
      </w:r>
    </w:p>
  </w:endnote>
  <w:endnote w:id="1">
    <w:p w14:paraId="4F7B8FE0" w14:textId="389A4EE1" w:rsidR="00AE4752" w:rsidRDefault="00AE4752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1" w:name="_Hlk16608566"/>
      <w:r>
        <w:t xml:space="preserve">NHS England press release  8 Feb 2019  </w:t>
      </w:r>
      <w:bookmarkStart w:id="2" w:name="_Hlk16608600"/>
      <w:bookmarkEnd w:id="1"/>
      <w:r>
        <w:fldChar w:fldCharType="begin"/>
      </w:r>
      <w:r>
        <w:instrText xml:space="preserve"> HYPERLINK "</w:instrText>
      </w:r>
      <w:r w:rsidRPr="00AE4752">
        <w:instrText>https://www.england.nhs.uk/2019/02/lung-trucks/</w:instrText>
      </w:r>
      <w:r>
        <w:instrText xml:space="preserve">" </w:instrText>
      </w:r>
      <w:r>
        <w:fldChar w:fldCharType="separate"/>
      </w:r>
      <w:r w:rsidRPr="00143429">
        <w:rPr>
          <w:rStyle w:val="Hyperlink"/>
        </w:rPr>
        <w:t>https://www.england.nhs.uk/2019/02/lung-trucks/</w:t>
      </w:r>
      <w:r>
        <w:fldChar w:fldCharType="end"/>
      </w:r>
      <w:r>
        <w:t xml:space="preserve">  </w:t>
      </w:r>
      <w:bookmarkEnd w:id="2"/>
    </w:p>
    <w:p w14:paraId="6BC53C9C" w14:textId="77777777" w:rsidR="00AE4752" w:rsidRDefault="00AE4752" w:rsidP="00AE4752">
      <w:pPr>
        <w:pStyle w:val="EndnoteText"/>
      </w:pPr>
      <w:r>
        <w:t>North East and Cumbria Cancer Alliance – Newcastle Gateshead CCG</w:t>
      </w:r>
    </w:p>
    <w:p w14:paraId="08B321F0" w14:textId="77777777" w:rsidR="00AE4752" w:rsidRDefault="00AE4752" w:rsidP="00AE4752">
      <w:pPr>
        <w:pStyle w:val="EndnoteText"/>
      </w:pPr>
      <w:r>
        <w:t>Greater Manchester Cancer Alliance – Tameside and Glossop CCG</w:t>
      </w:r>
    </w:p>
    <w:p w14:paraId="5B29B201" w14:textId="77777777" w:rsidR="00AE4752" w:rsidRDefault="00AE4752" w:rsidP="00AE4752">
      <w:pPr>
        <w:pStyle w:val="EndnoteText"/>
      </w:pPr>
      <w:r>
        <w:t>Cheshire and Merseyside Cancer Alliance – Knowsley CCG and Halton CCG</w:t>
      </w:r>
    </w:p>
    <w:p w14:paraId="699EA495" w14:textId="77777777" w:rsidR="00AE4752" w:rsidRDefault="00AE4752" w:rsidP="00AE4752">
      <w:pPr>
        <w:pStyle w:val="EndnoteText"/>
      </w:pPr>
      <w:r>
        <w:t>Lancashire and South Cumbria Cancer Alliance – Blackburn with Darwen CCG and Blackpool CCG</w:t>
      </w:r>
    </w:p>
    <w:p w14:paraId="061CC844" w14:textId="77777777" w:rsidR="00AE4752" w:rsidRDefault="00AE4752" w:rsidP="00AE4752">
      <w:pPr>
        <w:pStyle w:val="EndnoteText"/>
      </w:pPr>
      <w:r>
        <w:t>West Yorkshire Cancer Alliance – North Kirklees CCG</w:t>
      </w:r>
    </w:p>
    <w:p w14:paraId="193B8DE8" w14:textId="77777777" w:rsidR="00AE4752" w:rsidRDefault="00AE4752" w:rsidP="00AE4752">
      <w:pPr>
        <w:pStyle w:val="EndnoteText"/>
      </w:pPr>
      <w:r>
        <w:t>South Yorkshire Cancer Alliance – Doncaster CCG</w:t>
      </w:r>
    </w:p>
    <w:p w14:paraId="1CBFAF69" w14:textId="77777777" w:rsidR="00AE4752" w:rsidRDefault="00AE4752" w:rsidP="00AE4752">
      <w:pPr>
        <w:pStyle w:val="EndnoteText"/>
      </w:pPr>
      <w:r>
        <w:t>Humber, Coast and Vale Cancer Alliance – Hull CCG</w:t>
      </w:r>
    </w:p>
    <w:p w14:paraId="00B9167B" w14:textId="77777777" w:rsidR="00AE4752" w:rsidRDefault="00AE4752" w:rsidP="00AE4752">
      <w:pPr>
        <w:pStyle w:val="EndnoteText"/>
      </w:pPr>
      <w:r>
        <w:t>East of England Cancer Alliance – Thurrock CCG and Luton CCG</w:t>
      </w:r>
    </w:p>
    <w:p w14:paraId="57A01D29" w14:textId="77777777" w:rsidR="00AE4752" w:rsidRDefault="00AE4752" w:rsidP="00AE4752">
      <w:pPr>
        <w:pStyle w:val="EndnoteText"/>
      </w:pPr>
      <w:r>
        <w:t>East Midlands Cancer Alliance – Corby CCG and Mansfield and Ashfield CCG</w:t>
      </w:r>
    </w:p>
    <w:p w14:paraId="12D0D23A" w14:textId="11042882" w:rsidR="00AE4752" w:rsidRDefault="00AE4752" w:rsidP="00AE4752">
      <w:pPr>
        <w:pStyle w:val="EndnoteText"/>
      </w:pPr>
      <w:r>
        <w:t>Wessex Cancer Alliance – Southampton CCG</w:t>
      </w:r>
    </w:p>
    <w:p w14:paraId="6792B1C1" w14:textId="43F44AD5" w:rsidR="00AE4752" w:rsidRDefault="00AE4752" w:rsidP="00AE4752">
      <w:pPr>
        <w:pStyle w:val="EndnoteText"/>
      </w:pPr>
      <w:r>
        <w:t xml:space="preserve">(earlier pilots were in Manchester and Liverpool) </w:t>
      </w:r>
    </w:p>
  </w:endnote>
  <w:endnote w:id="2">
    <w:p w14:paraId="258951FF" w14:textId="4E1CE50F" w:rsidR="00AE4752" w:rsidRDefault="00AE475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E4752">
        <w:t xml:space="preserve">NHS England press release  8 Feb 2019  </w:t>
      </w:r>
      <w:r>
        <w:t xml:space="preserve">NHS to roll out lung cancer scanning trucks across the country </w:t>
      </w:r>
      <w:hyperlink r:id="rId1" w:history="1">
        <w:r w:rsidRPr="00143429">
          <w:rPr>
            <w:rStyle w:val="Hyperlink"/>
          </w:rPr>
          <w:t>https://www.england.nhs.uk/2019/02/lung-trucks/</w:t>
        </w:r>
      </w:hyperlink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72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32958" w14:textId="4BF92DD5" w:rsidR="0024693B" w:rsidRDefault="0024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548C24" w14:textId="77777777" w:rsidR="0024693B" w:rsidRDefault="0024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3F9B" w14:textId="77777777" w:rsidR="00C003DE" w:rsidRDefault="00C003DE" w:rsidP="00412FED">
      <w:pPr>
        <w:spacing w:after="0" w:line="240" w:lineRule="auto"/>
      </w:pPr>
      <w:r>
        <w:separator/>
      </w:r>
    </w:p>
  </w:footnote>
  <w:footnote w:type="continuationSeparator" w:id="0">
    <w:p w14:paraId="1DA2E327" w14:textId="77777777" w:rsidR="00C003DE" w:rsidRDefault="00C003DE" w:rsidP="0041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2CC9" w14:textId="6A08E142" w:rsidR="00412FED" w:rsidRDefault="00412FED" w:rsidP="00A63990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DEF1C" wp14:editId="58CAF7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0F9052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A63990">
      <w:rPr>
        <w:color w:val="4472C4" w:themeColor="accent1"/>
        <w:sz w:val="20"/>
        <w:szCs w:val="20"/>
      </w:rPr>
      <w:t xml:space="preserve">Draft </w:t>
    </w:r>
    <w:r w:rsidR="00D61D44">
      <w:rPr>
        <w:color w:val="4472C4" w:themeColor="accent1"/>
        <w:sz w:val="20"/>
        <w:szCs w:val="20"/>
      </w:rPr>
      <w:t>6</w:t>
    </w:r>
    <w:r w:rsidR="00596D69">
      <w:rPr>
        <w:color w:val="4472C4" w:themeColor="accent1"/>
        <w:sz w:val="20"/>
        <w:szCs w:val="20"/>
      </w:rPr>
      <w:t>.</w:t>
    </w:r>
    <w:r w:rsidR="00232AF9">
      <w:rPr>
        <w:color w:val="4472C4" w:themeColor="accent1"/>
        <w:sz w:val="20"/>
        <w:szCs w:val="20"/>
      </w:rPr>
      <w:t>9</w:t>
    </w:r>
    <w:r w:rsidR="00A63990">
      <w:rPr>
        <w:color w:val="4472C4" w:themeColor="accent1"/>
        <w:sz w:val="20"/>
        <w:szCs w:val="20"/>
      </w:rPr>
      <w:t>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7CF"/>
    <w:multiLevelType w:val="hybridMultilevel"/>
    <w:tmpl w:val="0224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781"/>
    <w:multiLevelType w:val="hybridMultilevel"/>
    <w:tmpl w:val="C586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67"/>
    <w:multiLevelType w:val="hybridMultilevel"/>
    <w:tmpl w:val="50C065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B0EC0"/>
    <w:multiLevelType w:val="hybridMultilevel"/>
    <w:tmpl w:val="399C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40CC"/>
    <w:multiLevelType w:val="multilevel"/>
    <w:tmpl w:val="4562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13538"/>
    <w:multiLevelType w:val="hybridMultilevel"/>
    <w:tmpl w:val="D32843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D5390"/>
    <w:multiLevelType w:val="hybridMultilevel"/>
    <w:tmpl w:val="26F28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ED"/>
    <w:rsid w:val="00034542"/>
    <w:rsid w:val="00046072"/>
    <w:rsid w:val="00050FBD"/>
    <w:rsid w:val="000A4B43"/>
    <w:rsid w:val="000B5A86"/>
    <w:rsid w:val="00124C61"/>
    <w:rsid w:val="00173A5D"/>
    <w:rsid w:val="001C237E"/>
    <w:rsid w:val="001C3301"/>
    <w:rsid w:val="001D0F66"/>
    <w:rsid w:val="00232AF9"/>
    <w:rsid w:val="00244D59"/>
    <w:rsid w:val="0024693B"/>
    <w:rsid w:val="00291666"/>
    <w:rsid w:val="003456F0"/>
    <w:rsid w:val="0038318E"/>
    <w:rsid w:val="003B78F4"/>
    <w:rsid w:val="003C0790"/>
    <w:rsid w:val="004113AA"/>
    <w:rsid w:val="00412FED"/>
    <w:rsid w:val="00445A00"/>
    <w:rsid w:val="0045004C"/>
    <w:rsid w:val="0047434B"/>
    <w:rsid w:val="004958BF"/>
    <w:rsid w:val="004A5254"/>
    <w:rsid w:val="004A6CC7"/>
    <w:rsid w:val="004C4D1A"/>
    <w:rsid w:val="00514900"/>
    <w:rsid w:val="00596D69"/>
    <w:rsid w:val="005B4EEA"/>
    <w:rsid w:val="005F4860"/>
    <w:rsid w:val="00683BE7"/>
    <w:rsid w:val="00692326"/>
    <w:rsid w:val="006C5884"/>
    <w:rsid w:val="00710743"/>
    <w:rsid w:val="0076296B"/>
    <w:rsid w:val="00776B90"/>
    <w:rsid w:val="008B6E71"/>
    <w:rsid w:val="009D6BF2"/>
    <w:rsid w:val="009E5D28"/>
    <w:rsid w:val="00A37618"/>
    <w:rsid w:val="00A508D3"/>
    <w:rsid w:val="00A60BE8"/>
    <w:rsid w:val="00A63990"/>
    <w:rsid w:val="00AA7365"/>
    <w:rsid w:val="00AB1D96"/>
    <w:rsid w:val="00AE4752"/>
    <w:rsid w:val="00B13C36"/>
    <w:rsid w:val="00BE23B6"/>
    <w:rsid w:val="00BE4988"/>
    <w:rsid w:val="00C003DE"/>
    <w:rsid w:val="00C10658"/>
    <w:rsid w:val="00C52111"/>
    <w:rsid w:val="00C555EC"/>
    <w:rsid w:val="00C825FA"/>
    <w:rsid w:val="00CA6AF6"/>
    <w:rsid w:val="00D3683F"/>
    <w:rsid w:val="00D61D44"/>
    <w:rsid w:val="00D873E4"/>
    <w:rsid w:val="00DC15CA"/>
    <w:rsid w:val="00E3095F"/>
    <w:rsid w:val="00E346B7"/>
    <w:rsid w:val="00E62ED2"/>
    <w:rsid w:val="00E9637C"/>
    <w:rsid w:val="00F325A7"/>
    <w:rsid w:val="00FC774D"/>
    <w:rsid w:val="00FD442D"/>
    <w:rsid w:val="00FE078B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9C67"/>
  <w15:docId w15:val="{F35BD3B0-5E16-427B-8A49-2556E3F5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ED"/>
  </w:style>
  <w:style w:type="paragraph" w:styleId="Footer">
    <w:name w:val="footer"/>
    <w:basedOn w:val="Normal"/>
    <w:link w:val="FooterChar"/>
    <w:uiPriority w:val="99"/>
    <w:unhideWhenUsed/>
    <w:rsid w:val="0041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ED"/>
  </w:style>
  <w:style w:type="character" w:styleId="Hyperlink">
    <w:name w:val="Hyperlink"/>
    <w:basedOn w:val="DefaultParagraphFont"/>
    <w:uiPriority w:val="99"/>
    <w:unhideWhenUsed/>
    <w:rsid w:val="00412F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F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47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47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4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land.nhs.uk/2019/02/lung-truc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bmj.com/bmjebmspotlight/2019/02/15/understanding-lung-cancer-screening/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2019/02/lung-tru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66DE-E675-4A27-95A7-79B73F9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2.4.19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2.4.19</dc:title>
  <dc:creator>Bronwen</dc:creator>
  <cp:lastModifiedBy>Tricia Bryant</cp:lastModifiedBy>
  <cp:revision>2</cp:revision>
  <dcterms:created xsi:type="dcterms:W3CDTF">2019-09-06T15:35:00Z</dcterms:created>
  <dcterms:modified xsi:type="dcterms:W3CDTF">2019-09-06T15:35:00Z</dcterms:modified>
</cp:coreProperties>
</file>