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23" w:rsidRDefault="00C06D23" w:rsidP="007C43BE">
      <w:pPr>
        <w:jc w:val="center"/>
        <w:rPr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-594360</wp:posOffset>
            </wp:positionV>
            <wp:extent cx="1135380" cy="1135380"/>
            <wp:effectExtent l="0" t="0" r="7620" b="7620"/>
            <wp:wrapSquare wrapText="lef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1751" w:rsidRDefault="009E1751" w:rsidP="009C49FC">
      <w:pPr>
        <w:spacing w:after="120" w:line="280" w:lineRule="atLeast"/>
        <w:rPr>
          <w:rFonts w:ascii="Arial" w:hAnsi="Arial" w:cs="Arial"/>
          <w:b/>
          <w:u w:val="single"/>
        </w:rPr>
      </w:pPr>
    </w:p>
    <w:p w:rsidR="007C54DB" w:rsidRDefault="007C54DB" w:rsidP="009C49FC">
      <w:pPr>
        <w:spacing w:line="280" w:lineRule="atLeast"/>
        <w:jc w:val="center"/>
        <w:rPr>
          <w:rFonts w:ascii="Arial" w:eastAsia="Calibri" w:hAnsi="Arial" w:cs="Arial"/>
          <w:b/>
          <w:lang w:eastAsia="en-US"/>
        </w:rPr>
      </w:pPr>
    </w:p>
    <w:p w:rsidR="007C54DB" w:rsidRDefault="007C54DB" w:rsidP="009C49FC">
      <w:pPr>
        <w:spacing w:after="120" w:line="280" w:lineRule="atLeast"/>
        <w:jc w:val="center"/>
        <w:rPr>
          <w:rFonts w:ascii="Arial" w:eastAsia="Calibri" w:hAnsi="Arial" w:cs="Arial"/>
          <w:b/>
          <w:lang w:eastAsia="en-US"/>
        </w:rPr>
      </w:pPr>
      <w:r w:rsidRPr="007C54DB">
        <w:rPr>
          <w:rFonts w:ascii="Arial" w:eastAsia="Calibri" w:hAnsi="Arial" w:cs="Arial"/>
          <w:b/>
          <w:lang w:eastAsia="en-US"/>
        </w:rPr>
        <w:t>PCRS-UK Endorsement Policy</w:t>
      </w:r>
    </w:p>
    <w:p w:rsidR="00334184" w:rsidRPr="007C54DB" w:rsidRDefault="00334184" w:rsidP="00B305F5">
      <w:pPr>
        <w:spacing w:after="0" w:line="280" w:lineRule="atLeast"/>
        <w:jc w:val="center"/>
        <w:rPr>
          <w:rFonts w:ascii="Arial" w:eastAsia="Calibri" w:hAnsi="Arial" w:cs="Arial"/>
          <w:b/>
          <w:lang w:eastAsia="en-US"/>
        </w:rPr>
      </w:pPr>
    </w:p>
    <w:p w:rsidR="007C54DB" w:rsidRDefault="007C54DB" w:rsidP="00334184">
      <w:pPr>
        <w:numPr>
          <w:ilvl w:val="0"/>
          <w:numId w:val="7"/>
        </w:numPr>
        <w:spacing w:after="0" w:line="280" w:lineRule="atLeast"/>
        <w:ind w:left="0" w:firstLine="0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b/>
          <w:bCs/>
          <w:lang w:eastAsia="en-US"/>
        </w:rPr>
        <w:t>Purpose</w:t>
      </w:r>
      <w:r w:rsidRPr="007C54DB">
        <w:rPr>
          <w:rFonts w:ascii="Arial" w:eastAsia="Calibri" w:hAnsi="Arial" w:cs="Arial"/>
          <w:lang w:eastAsia="en-US"/>
        </w:rPr>
        <w:t xml:space="preserve"> </w:t>
      </w:r>
    </w:p>
    <w:p w:rsidR="00334184" w:rsidRPr="007C54DB" w:rsidRDefault="00334184" w:rsidP="00334184">
      <w:pPr>
        <w:spacing w:after="0" w:line="280" w:lineRule="atLeast"/>
        <w:rPr>
          <w:rFonts w:ascii="Arial" w:eastAsia="Calibri" w:hAnsi="Arial" w:cs="Arial"/>
          <w:lang w:eastAsia="en-US"/>
        </w:rPr>
      </w:pPr>
    </w:p>
    <w:p w:rsidR="007C54DB" w:rsidRDefault="007C54DB" w:rsidP="00334184">
      <w:pPr>
        <w:spacing w:after="0" w:line="280" w:lineRule="atLeast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This policy is intended firstly to help guide decision-making about endorsements within the PCRS-UK and to help the PCRS-UK come to a logical, thought-out conclusion about whether or not to endorse a particular initiative based on a set of criteria. </w:t>
      </w:r>
    </w:p>
    <w:p w:rsidR="00E168EC" w:rsidRPr="007C54DB" w:rsidRDefault="00E168EC" w:rsidP="00334184">
      <w:pPr>
        <w:spacing w:after="0" w:line="280" w:lineRule="atLeast"/>
        <w:jc w:val="both"/>
        <w:rPr>
          <w:rFonts w:ascii="Arial" w:eastAsia="Calibri" w:hAnsi="Arial" w:cs="Arial"/>
          <w:lang w:eastAsia="en-US"/>
        </w:rPr>
      </w:pPr>
    </w:p>
    <w:p w:rsidR="007C54DB" w:rsidRDefault="007C54DB" w:rsidP="00334184">
      <w:pPr>
        <w:spacing w:after="0" w:line="280" w:lineRule="atLeast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>Secondly it is intended to provide guidance to those seeking endorsement from the PCRS-UK in terms of what the PCRS-UK requires.</w:t>
      </w:r>
    </w:p>
    <w:p w:rsidR="00E168EC" w:rsidRPr="007C54DB" w:rsidRDefault="00E168EC" w:rsidP="00334184">
      <w:pPr>
        <w:spacing w:after="0" w:line="280" w:lineRule="atLeast"/>
        <w:jc w:val="both"/>
        <w:rPr>
          <w:rFonts w:ascii="Arial" w:eastAsia="Calibri" w:hAnsi="Arial" w:cs="Arial"/>
          <w:lang w:eastAsia="en-US"/>
        </w:rPr>
      </w:pPr>
    </w:p>
    <w:p w:rsidR="007C54DB" w:rsidRDefault="007C54DB" w:rsidP="00334184">
      <w:pPr>
        <w:spacing w:after="0" w:line="280" w:lineRule="atLeast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There may be exceptions not covered by this policy. </w:t>
      </w:r>
    </w:p>
    <w:p w:rsidR="00334184" w:rsidRPr="007C54DB" w:rsidRDefault="00334184" w:rsidP="00334184">
      <w:pPr>
        <w:spacing w:after="0" w:line="280" w:lineRule="atLeast"/>
        <w:jc w:val="both"/>
        <w:rPr>
          <w:rFonts w:ascii="Arial" w:eastAsia="Calibri" w:hAnsi="Arial" w:cs="Arial"/>
          <w:lang w:eastAsia="en-US"/>
        </w:rPr>
      </w:pPr>
    </w:p>
    <w:p w:rsidR="007C54DB" w:rsidRDefault="007C54DB" w:rsidP="00334184">
      <w:pPr>
        <w:numPr>
          <w:ilvl w:val="0"/>
          <w:numId w:val="7"/>
        </w:numPr>
        <w:spacing w:after="0" w:line="280" w:lineRule="atLeast"/>
        <w:ind w:left="0" w:firstLine="0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b/>
          <w:bCs/>
          <w:lang w:eastAsia="en-US"/>
        </w:rPr>
        <w:t>Scope</w:t>
      </w:r>
      <w:r w:rsidRPr="007C54DB">
        <w:rPr>
          <w:rFonts w:ascii="Arial" w:eastAsia="Calibri" w:hAnsi="Arial" w:cs="Arial"/>
          <w:lang w:eastAsia="en-US"/>
        </w:rPr>
        <w:t xml:space="preserve"> </w:t>
      </w:r>
    </w:p>
    <w:p w:rsidR="00334184" w:rsidRPr="007C54DB" w:rsidRDefault="00334184" w:rsidP="00334184">
      <w:pPr>
        <w:spacing w:after="0" w:line="280" w:lineRule="atLeast"/>
        <w:rPr>
          <w:rFonts w:ascii="Arial" w:eastAsia="Calibri" w:hAnsi="Arial" w:cs="Arial"/>
          <w:lang w:eastAsia="en-US"/>
        </w:rPr>
      </w:pPr>
    </w:p>
    <w:p w:rsidR="007C54DB" w:rsidRPr="007C54DB" w:rsidRDefault="007C54DB" w:rsidP="00E168EC">
      <w:pPr>
        <w:spacing w:after="120" w:line="280" w:lineRule="atLeast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The policy deals with requests from both not-for-profit organisations and commercial companies. Among the initiatives the PCRS-UK might be asked to endorse are: </w:t>
      </w:r>
    </w:p>
    <w:p w:rsidR="007C54DB" w:rsidRPr="007C54DB" w:rsidRDefault="007C54DB" w:rsidP="00334184">
      <w:pPr>
        <w:numPr>
          <w:ilvl w:val="1"/>
          <w:numId w:val="8"/>
        </w:numPr>
        <w:spacing w:after="0" w:line="280" w:lineRule="atLeast"/>
        <w:ind w:left="714" w:hanging="357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Conferences and other meetings </w:t>
      </w:r>
    </w:p>
    <w:p w:rsidR="007C54DB" w:rsidRPr="007C54DB" w:rsidRDefault="007C54DB" w:rsidP="00334184">
      <w:pPr>
        <w:numPr>
          <w:ilvl w:val="1"/>
          <w:numId w:val="8"/>
        </w:numPr>
        <w:spacing w:after="0" w:line="280" w:lineRule="atLeast"/>
        <w:ind w:left="714" w:hanging="357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Guidelines </w:t>
      </w:r>
    </w:p>
    <w:p w:rsidR="007C54DB" w:rsidRPr="007C54DB" w:rsidRDefault="007C54DB" w:rsidP="00334184">
      <w:pPr>
        <w:numPr>
          <w:ilvl w:val="1"/>
          <w:numId w:val="8"/>
        </w:numPr>
        <w:spacing w:after="0" w:line="280" w:lineRule="atLeast"/>
        <w:ind w:left="714" w:hanging="357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Books or other printed resources and publications </w:t>
      </w:r>
    </w:p>
    <w:p w:rsidR="007C54DB" w:rsidRPr="007C54DB" w:rsidRDefault="007C54DB" w:rsidP="00334184">
      <w:pPr>
        <w:numPr>
          <w:ilvl w:val="1"/>
          <w:numId w:val="8"/>
        </w:numPr>
        <w:spacing w:after="0" w:line="280" w:lineRule="atLeast"/>
        <w:ind w:left="714" w:hanging="357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Web-based materials </w:t>
      </w:r>
    </w:p>
    <w:p w:rsidR="007C54DB" w:rsidRPr="007C54DB" w:rsidRDefault="007C54DB" w:rsidP="00E168EC">
      <w:pPr>
        <w:numPr>
          <w:ilvl w:val="1"/>
          <w:numId w:val="8"/>
        </w:numPr>
        <w:spacing w:after="120" w:line="280" w:lineRule="atLeast"/>
        <w:ind w:left="714" w:hanging="357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Other Educational programs </w:t>
      </w:r>
    </w:p>
    <w:p w:rsidR="007C54DB" w:rsidRDefault="007C54DB" w:rsidP="008968D5">
      <w:pPr>
        <w:spacing w:after="0" w:line="280" w:lineRule="atLeast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The PCRS-UK does not, in general, consider requests to endorse commercial products. If there is a particular situation where PCRS-UK has been a collaborator or it is particularly innovative and addresses a need that has already been identified, the specific situation will be referred to the PCRS-UK Executive Committee and if appropriate to the trustees. </w:t>
      </w:r>
    </w:p>
    <w:p w:rsidR="00E168EC" w:rsidRPr="007C54DB" w:rsidRDefault="00E168EC" w:rsidP="00334184">
      <w:pPr>
        <w:spacing w:after="0" w:line="280" w:lineRule="atLeast"/>
        <w:jc w:val="both"/>
        <w:rPr>
          <w:rFonts w:ascii="Arial" w:eastAsia="Calibri" w:hAnsi="Arial" w:cs="Arial"/>
          <w:lang w:eastAsia="en-US"/>
        </w:rPr>
      </w:pPr>
    </w:p>
    <w:p w:rsidR="007C54DB" w:rsidRDefault="007C54DB" w:rsidP="00334184">
      <w:pPr>
        <w:spacing w:after="0" w:line="280" w:lineRule="atLeast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b/>
          <w:bCs/>
          <w:lang w:eastAsia="en-US"/>
        </w:rPr>
        <w:t>Definition of endorsement</w:t>
      </w:r>
      <w:r w:rsidRPr="007C54DB">
        <w:rPr>
          <w:rFonts w:ascii="Arial" w:eastAsia="Calibri" w:hAnsi="Arial" w:cs="Arial"/>
          <w:lang w:eastAsia="en-US"/>
        </w:rPr>
        <w:t xml:space="preserve"> </w:t>
      </w:r>
    </w:p>
    <w:p w:rsidR="00E168EC" w:rsidRPr="007C54DB" w:rsidRDefault="00E168EC" w:rsidP="00334184">
      <w:pPr>
        <w:spacing w:after="0" w:line="280" w:lineRule="atLeast"/>
        <w:rPr>
          <w:rFonts w:ascii="Arial" w:eastAsia="Calibri" w:hAnsi="Arial" w:cs="Arial"/>
          <w:lang w:eastAsia="en-US"/>
        </w:rPr>
      </w:pPr>
    </w:p>
    <w:p w:rsidR="007C54DB" w:rsidRDefault="007C54DB" w:rsidP="00334184">
      <w:pPr>
        <w:spacing w:after="0" w:line="280" w:lineRule="atLeast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In this document, endorsement is understood to mean overall support for an initiative or product, based on a thorough review, where the PCRS-UK has been involved in its development. In the case of programmes or educational resources, PCRS-UK endorsement implies that the PCRS-UK agrees with the information being communicated. </w:t>
      </w:r>
    </w:p>
    <w:p w:rsidR="00E168EC" w:rsidRPr="007C54DB" w:rsidRDefault="00E168EC" w:rsidP="00334184">
      <w:pPr>
        <w:spacing w:after="0" w:line="280" w:lineRule="atLeast"/>
        <w:jc w:val="both"/>
        <w:rPr>
          <w:rFonts w:ascii="Arial" w:eastAsia="Calibri" w:hAnsi="Arial" w:cs="Arial"/>
          <w:lang w:eastAsia="en-US"/>
        </w:rPr>
      </w:pPr>
    </w:p>
    <w:p w:rsidR="007C54DB" w:rsidRPr="007C54DB" w:rsidRDefault="007C54DB" w:rsidP="00334184">
      <w:pPr>
        <w:spacing w:after="0" w:line="280" w:lineRule="atLeast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b/>
          <w:bCs/>
          <w:lang w:eastAsia="en-US"/>
        </w:rPr>
        <w:t>Criteria for PCRS-UK endorsement</w:t>
      </w:r>
      <w:r w:rsidRPr="007C54DB">
        <w:rPr>
          <w:rFonts w:ascii="Arial" w:eastAsia="Calibri" w:hAnsi="Arial" w:cs="Arial"/>
          <w:lang w:eastAsia="en-US"/>
        </w:rPr>
        <w:t xml:space="preserve"> 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>The initiative must be compatible with the PCRS-UK business priorities and/or its charitable objectives. The initiative must be of relevance to primary care and respiratory care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>The PCRS-UK will only consider requests for endorsement where one or more PCRS-UK representative have been involved with the initiative from the outset and contributed to its development. Any exceptions to this must be agreed by the PCRS-UK Executive Chair/CE.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lastRenderedPageBreak/>
        <w:t xml:space="preserve">There must be demonstrable benefit to the endorsing </w:t>
      </w:r>
      <w:r w:rsidR="00E209ED">
        <w:rPr>
          <w:rFonts w:ascii="Arial" w:eastAsia="Calibri" w:hAnsi="Arial" w:cs="Arial"/>
          <w:lang w:eastAsia="en-US"/>
        </w:rPr>
        <w:t xml:space="preserve">of </w:t>
      </w:r>
      <w:r w:rsidRPr="007C54DB">
        <w:rPr>
          <w:rFonts w:ascii="Arial" w:eastAsia="Calibri" w:hAnsi="Arial" w:cs="Arial"/>
          <w:lang w:eastAsia="en-US"/>
        </w:rPr>
        <w:t xml:space="preserve">an initiative. This may be a demonstrable benefit towards helping to achieve the PCRS-UK mission of achieving optimal respiratory health for all and/or to the PCRS-UK as an organisation (e.g. profile, reputation, income potential) 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If the initiative is a tool that purports to have scientific credibility, all data regarding this should be supplied and subject to peer review 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>The PCRS-UK in general will only consider requests to endorse specific initia</w:t>
      </w:r>
      <w:r w:rsidR="00CE7716">
        <w:rPr>
          <w:rFonts w:ascii="Arial" w:eastAsia="Calibri" w:hAnsi="Arial" w:cs="Arial"/>
          <w:lang w:eastAsia="en-US"/>
        </w:rPr>
        <w:t>tives, not entire organisations</w:t>
      </w:r>
      <w:r w:rsidRPr="007C54DB">
        <w:rPr>
          <w:rFonts w:ascii="Arial" w:eastAsia="Calibri" w:hAnsi="Arial" w:cs="Arial"/>
          <w:lang w:eastAsia="en-US"/>
        </w:rPr>
        <w:t xml:space="preserve"> 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>The PCRS-UK should be able to verify the credibility of the organisation seeking endorsement and the organisation should provide relevant information as requested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If appropriate, the organisation should be able to provide information about marketing and sponsorship of both the initiative and their organisation 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>The request for endorsement should define what is expected from the PCRS-UK and what PCRS-UK can expect from the organisation in return. This may include for example, publicity for the PCRS-UK and/or promotion of the PCRS-UK membership scheme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In the case of long-term endorsements (more than one year), the PCRS-UK will require periodic review of the materials/project, at an interval </w:t>
      </w:r>
      <w:r w:rsidR="00CE7716">
        <w:rPr>
          <w:rFonts w:ascii="Arial" w:eastAsia="Calibri" w:hAnsi="Arial" w:cs="Arial"/>
          <w:lang w:eastAsia="en-US"/>
        </w:rPr>
        <w:t>agreeable to both organisations</w:t>
      </w:r>
      <w:r w:rsidRPr="007C54DB">
        <w:rPr>
          <w:rFonts w:ascii="Arial" w:eastAsia="Calibri" w:hAnsi="Arial" w:cs="Arial"/>
          <w:lang w:eastAsia="en-US"/>
        </w:rPr>
        <w:t xml:space="preserve"> 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>If the endorsement is for a publication, the PCRS-UK should see and approve the final artwork and this should be repeated if there is any agreement to any further print-runs or subsequent editions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>If the endorsement is for a conference or meeting, the PCRS-UK should agree the programme and speakers for the meeting and approve all materials produced in relation to the meeting including slides and speaker briefing materials.</w:t>
      </w:r>
      <w:r w:rsidRPr="007C54DB">
        <w:rPr>
          <w:rFonts w:ascii="Arial" w:eastAsia="Calibri" w:hAnsi="Arial" w:cs="Arial"/>
          <w:lang w:eastAsia="en-US"/>
        </w:rPr>
        <w:br/>
      </w:r>
    </w:p>
    <w:p w:rsidR="007C54DB" w:rsidRPr="007C54DB" w:rsidRDefault="007C54DB" w:rsidP="00334184">
      <w:pPr>
        <w:spacing w:after="0" w:line="280" w:lineRule="atLeast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b/>
          <w:bCs/>
          <w:lang w:eastAsia="en-US"/>
        </w:rPr>
        <w:t>Process</w:t>
      </w:r>
      <w:r w:rsidRPr="007C54DB">
        <w:rPr>
          <w:rFonts w:ascii="Arial" w:eastAsia="Calibri" w:hAnsi="Arial" w:cs="Arial"/>
          <w:lang w:eastAsia="en-US"/>
        </w:rPr>
        <w:t xml:space="preserve"> 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Parties interested in securing PCRS-UK endorsement should contact PCRS-UK Operations Team via </w:t>
      </w:r>
      <w:hyperlink r:id="rId12" w:history="1">
        <w:r w:rsidRPr="007C54DB">
          <w:rPr>
            <w:rFonts w:ascii="Arial" w:eastAsia="Calibri" w:hAnsi="Arial" w:cs="Arial"/>
            <w:color w:val="0000FF"/>
            <w:u w:val="single"/>
            <w:lang w:eastAsia="en-US"/>
          </w:rPr>
          <w:t>info@pcrs-uk.org</w:t>
        </w:r>
      </w:hyperlink>
      <w:r w:rsidRPr="007C54DB">
        <w:rPr>
          <w:rFonts w:ascii="Arial" w:eastAsia="Calibri" w:hAnsi="Arial" w:cs="Arial"/>
          <w:lang w:eastAsia="en-US"/>
        </w:rPr>
        <w:t xml:space="preserve"> with information on the proposed initiative. The Operations Team will acknowledge the enquiry and forward it to the Chief Executive (or deputy</w:t>
      </w:r>
      <w:r w:rsidRPr="007C54DB">
        <w:rPr>
          <w:rFonts w:ascii="Arial" w:eastAsia="Calibri" w:hAnsi="Arial" w:cs="Arial"/>
          <w:vertAlign w:val="superscript"/>
          <w:lang w:eastAsia="en-US"/>
        </w:rPr>
        <w:t>1</w:t>
      </w:r>
      <w:r w:rsidRPr="007C54DB">
        <w:rPr>
          <w:rFonts w:ascii="Arial" w:eastAsia="Calibri" w:hAnsi="Arial" w:cs="Arial"/>
          <w:lang w:eastAsia="en-US"/>
        </w:rPr>
        <w:t xml:space="preserve">) and/or Chair PCRS-UK Executive  </w:t>
      </w:r>
    </w:p>
    <w:p w:rsidR="007C54DB" w:rsidRPr="00E168EC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E168EC">
        <w:rPr>
          <w:rFonts w:ascii="Arial" w:eastAsia="Calibri" w:hAnsi="Arial" w:cs="Arial"/>
          <w:lang w:eastAsia="en-US"/>
        </w:rPr>
        <w:t>The Chief Executive/deputy in conjunction with Chair PCRS-UK Executive (or relevant PCRS-UK Executive lead</w:t>
      </w:r>
      <w:r w:rsidR="00E168EC" w:rsidRPr="00E168EC">
        <w:rPr>
          <w:rFonts w:ascii="Arial" w:eastAsia="Calibri" w:hAnsi="Arial" w:cs="Arial"/>
          <w:lang w:eastAsia="en-US"/>
        </w:rPr>
        <w:t xml:space="preserve"> </w:t>
      </w:r>
      <w:r w:rsidRPr="00E168EC">
        <w:rPr>
          <w:rFonts w:ascii="Arial" w:eastAsia="Calibri" w:hAnsi="Arial" w:cs="Arial"/>
          <w:vertAlign w:val="superscript"/>
          <w:lang w:eastAsia="en-US"/>
        </w:rPr>
        <w:t>2</w:t>
      </w:r>
      <w:r w:rsidRPr="00E168EC">
        <w:rPr>
          <w:rFonts w:ascii="Arial" w:eastAsia="Calibri" w:hAnsi="Arial" w:cs="Arial"/>
          <w:lang w:eastAsia="en-US"/>
        </w:rPr>
        <w:t xml:space="preserve">) will discuss the enquiry and decide whether it is a priority and compatible with PCRS-UK objectives/business plan </w:t>
      </w:r>
    </w:p>
    <w:p w:rsidR="007C54DB" w:rsidRPr="00E168EC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E168EC">
        <w:rPr>
          <w:rFonts w:ascii="Arial" w:eastAsia="Calibri" w:hAnsi="Arial" w:cs="Arial"/>
          <w:lang w:eastAsia="en-US"/>
        </w:rPr>
        <w:t xml:space="preserve">If the initiative is deemed a priority, the Chief Executive/deputy in conjunction with Chair PCRS-UK Executive (or relevant PCRS-UK lead </w:t>
      </w:r>
      <w:r w:rsidRPr="00E168EC">
        <w:rPr>
          <w:rFonts w:ascii="Arial" w:eastAsia="Calibri" w:hAnsi="Arial" w:cs="Arial"/>
          <w:vertAlign w:val="superscript"/>
          <w:lang w:eastAsia="en-US"/>
        </w:rPr>
        <w:t>2</w:t>
      </w:r>
      <w:r w:rsidR="00E168EC" w:rsidRPr="00E168EC">
        <w:rPr>
          <w:rFonts w:ascii="Arial" w:eastAsia="Calibri" w:hAnsi="Arial" w:cs="Arial"/>
          <w:vertAlign w:val="superscript"/>
          <w:lang w:eastAsia="en-US"/>
        </w:rPr>
        <w:t xml:space="preserve">) </w:t>
      </w:r>
      <w:r w:rsidRPr="00E168EC">
        <w:rPr>
          <w:rFonts w:ascii="Arial" w:eastAsia="Calibri" w:hAnsi="Arial" w:cs="Arial"/>
          <w:lang w:eastAsia="en-US"/>
        </w:rPr>
        <w:t xml:space="preserve">will: </w:t>
      </w:r>
    </w:p>
    <w:p w:rsidR="007C54DB" w:rsidRPr="00E168EC" w:rsidRDefault="007C54DB" w:rsidP="00204D41">
      <w:pPr>
        <w:numPr>
          <w:ilvl w:val="2"/>
          <w:numId w:val="8"/>
        </w:numPr>
        <w:spacing w:after="0" w:line="280" w:lineRule="atLeast"/>
        <w:ind w:left="1434" w:hanging="357"/>
        <w:rPr>
          <w:rFonts w:ascii="Arial" w:eastAsia="Calibri" w:hAnsi="Arial" w:cs="Arial"/>
          <w:lang w:eastAsia="en-US"/>
        </w:rPr>
      </w:pPr>
      <w:r w:rsidRPr="00E168EC">
        <w:rPr>
          <w:rFonts w:ascii="Arial" w:eastAsia="Calibri" w:hAnsi="Arial" w:cs="Arial"/>
          <w:lang w:eastAsia="en-US"/>
        </w:rPr>
        <w:t>Identify a PCRS-UK clinical lead</w:t>
      </w:r>
      <w:r w:rsidR="00E168EC" w:rsidRPr="00E168EC">
        <w:rPr>
          <w:rFonts w:ascii="Arial" w:eastAsia="Calibri" w:hAnsi="Arial" w:cs="Arial"/>
          <w:lang w:eastAsia="en-US"/>
        </w:rPr>
        <w:t xml:space="preserve"> </w:t>
      </w:r>
      <w:r w:rsidRPr="00E168EC">
        <w:rPr>
          <w:rFonts w:ascii="Arial" w:eastAsia="Calibri" w:hAnsi="Arial" w:cs="Arial"/>
          <w:vertAlign w:val="superscript"/>
          <w:lang w:eastAsia="en-US"/>
        </w:rPr>
        <w:t xml:space="preserve">3 </w:t>
      </w:r>
      <w:r w:rsidRPr="00E168EC">
        <w:rPr>
          <w:rFonts w:ascii="Arial" w:eastAsia="Calibri" w:hAnsi="Arial" w:cs="Arial"/>
          <w:lang w:eastAsia="en-US"/>
        </w:rPr>
        <w:t>with relevant expertise to represent PCRS-UK on the initiative (supported where appropriate by an advisory group/other PCRS-UK representatives</w:t>
      </w:r>
      <w:r w:rsidR="00E168EC" w:rsidRPr="00E168EC">
        <w:rPr>
          <w:rFonts w:ascii="Arial" w:eastAsia="Calibri" w:hAnsi="Arial" w:cs="Arial"/>
          <w:lang w:eastAsia="en-US"/>
        </w:rPr>
        <w:t xml:space="preserve"> </w:t>
      </w:r>
      <w:r w:rsidRPr="00E168EC">
        <w:rPr>
          <w:rFonts w:ascii="Arial" w:eastAsia="Calibri" w:hAnsi="Arial" w:cs="Arial"/>
          <w:vertAlign w:val="superscript"/>
          <w:lang w:eastAsia="en-US"/>
        </w:rPr>
        <w:t>3</w:t>
      </w:r>
      <w:r w:rsidRPr="00E168EC">
        <w:rPr>
          <w:rFonts w:ascii="Arial" w:eastAsia="Calibri" w:hAnsi="Arial" w:cs="Arial"/>
          <w:lang w:eastAsia="en-US"/>
        </w:rPr>
        <w:t>) who will be responsible for making a recommendation as to the suitability of the final programme or initiative for PCRS-UK endorsement</w:t>
      </w:r>
    </w:p>
    <w:p w:rsidR="007C54DB" w:rsidRPr="00E168EC" w:rsidRDefault="007C54DB" w:rsidP="00204D41">
      <w:pPr>
        <w:numPr>
          <w:ilvl w:val="2"/>
          <w:numId w:val="8"/>
        </w:numPr>
        <w:spacing w:after="0" w:line="280" w:lineRule="atLeast"/>
        <w:ind w:left="1434" w:hanging="357"/>
        <w:rPr>
          <w:rFonts w:ascii="Arial" w:eastAsia="Calibri" w:hAnsi="Arial" w:cs="Arial"/>
          <w:lang w:eastAsia="en-US"/>
        </w:rPr>
      </w:pPr>
      <w:r w:rsidRPr="00E168EC">
        <w:rPr>
          <w:rFonts w:ascii="Arial" w:eastAsia="Calibri" w:hAnsi="Arial" w:cs="Arial"/>
          <w:lang w:eastAsia="en-US"/>
        </w:rPr>
        <w:t>Identify an Executive lead</w:t>
      </w:r>
      <w:r w:rsidR="00E168EC" w:rsidRPr="00E168EC">
        <w:rPr>
          <w:rFonts w:ascii="Arial" w:eastAsia="Calibri" w:hAnsi="Arial" w:cs="Arial"/>
          <w:lang w:eastAsia="en-US"/>
        </w:rPr>
        <w:t xml:space="preserve"> </w:t>
      </w:r>
      <w:r w:rsidRPr="00E168EC">
        <w:rPr>
          <w:rFonts w:ascii="Arial" w:eastAsia="Calibri" w:hAnsi="Arial" w:cs="Arial"/>
          <w:vertAlign w:val="superscript"/>
          <w:lang w:eastAsia="en-US"/>
        </w:rPr>
        <w:t xml:space="preserve">4 </w:t>
      </w:r>
      <w:r w:rsidRPr="00E168EC">
        <w:rPr>
          <w:rFonts w:ascii="Arial" w:eastAsia="Calibri" w:hAnsi="Arial" w:cs="Arial"/>
          <w:lang w:eastAsia="en-US"/>
        </w:rPr>
        <w:t>who will review and take responsibility for signing off the final materials recommended for endorsement, in conjunction with the CE/deputy, seeking advice from the PCRS-UK Executive and trustees as appropriate</w:t>
      </w:r>
    </w:p>
    <w:p w:rsidR="007C54DB" w:rsidRPr="00E168EC" w:rsidRDefault="007C54DB" w:rsidP="00204D41">
      <w:pPr>
        <w:numPr>
          <w:ilvl w:val="2"/>
          <w:numId w:val="8"/>
        </w:numPr>
        <w:spacing w:after="0" w:line="280" w:lineRule="atLeast"/>
        <w:ind w:left="1434" w:hanging="357"/>
        <w:rPr>
          <w:rFonts w:ascii="Arial" w:eastAsia="Calibri" w:hAnsi="Arial" w:cs="Arial"/>
          <w:lang w:eastAsia="en-US"/>
        </w:rPr>
      </w:pPr>
      <w:r w:rsidRPr="00E168EC">
        <w:rPr>
          <w:rFonts w:ascii="Arial" w:eastAsia="Calibri" w:hAnsi="Arial" w:cs="Arial"/>
          <w:lang w:eastAsia="en-US"/>
        </w:rPr>
        <w:t>Ensure a written agreement is put in place setting out the terms of PCRS-UK‘s involvement including ownership of copyright/intellectual property, approval process/timescales and fees payable. This applies most specifically to requests from commercial companies</w:t>
      </w:r>
    </w:p>
    <w:p w:rsidR="007C54DB" w:rsidRP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lastRenderedPageBreak/>
        <w:t>The PCRS-UK Executive and trustees will receive a report at each meeting on what endorsements have been granted</w:t>
      </w:r>
    </w:p>
    <w:p w:rsidR="007C54DB" w:rsidRDefault="007C54DB" w:rsidP="00E168EC">
      <w:pPr>
        <w:numPr>
          <w:ilvl w:val="1"/>
          <w:numId w:val="8"/>
        </w:numPr>
        <w:spacing w:after="0" w:line="280" w:lineRule="atLeast"/>
        <w:ind w:left="714" w:hanging="357"/>
        <w:jc w:val="both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lang w:eastAsia="en-US"/>
        </w:rPr>
        <w:t xml:space="preserve">The Operations Team or Chief Executive/deputy will let the organisation know of the decision, and in the case of a positive decision, discuss how the PCRS-UK can support the initiative more broadly (e.g. promoting it to its members) and make any necessary arrangements involving use of the PCRS-UK name and logo. </w:t>
      </w:r>
    </w:p>
    <w:p w:rsidR="00334184" w:rsidRPr="007C54DB" w:rsidRDefault="00334184" w:rsidP="00334184">
      <w:pPr>
        <w:spacing w:after="0" w:line="280" w:lineRule="atLeast"/>
        <w:ind w:left="714"/>
        <w:rPr>
          <w:rFonts w:ascii="Arial" w:eastAsia="Calibri" w:hAnsi="Arial" w:cs="Arial"/>
          <w:lang w:eastAsia="en-US"/>
        </w:rPr>
      </w:pPr>
    </w:p>
    <w:p w:rsidR="007C54DB" w:rsidRPr="007C54DB" w:rsidRDefault="007C54DB" w:rsidP="00334184">
      <w:pPr>
        <w:spacing w:after="0" w:line="240" w:lineRule="auto"/>
        <w:ind w:left="714" w:hanging="357"/>
        <w:rPr>
          <w:rFonts w:ascii="Arial" w:eastAsia="Calibri" w:hAnsi="Arial" w:cs="Arial"/>
          <w:sz w:val="16"/>
          <w:szCs w:val="16"/>
          <w:lang w:eastAsia="en-US"/>
        </w:rPr>
      </w:pPr>
      <w:r w:rsidRPr="007C54DB">
        <w:rPr>
          <w:rFonts w:ascii="Arial" w:eastAsia="Calibri" w:hAnsi="Arial" w:cs="Arial"/>
          <w:vertAlign w:val="superscript"/>
          <w:lang w:eastAsia="en-US"/>
        </w:rPr>
        <w:t>1</w:t>
      </w:r>
      <w:r w:rsidRPr="007C54DB">
        <w:rPr>
          <w:rFonts w:ascii="Arial" w:eastAsia="Calibri" w:hAnsi="Arial" w:cs="Arial"/>
          <w:lang w:eastAsia="en-US"/>
        </w:rPr>
        <w:t xml:space="preserve"> </w:t>
      </w:r>
      <w:r w:rsidRPr="007C54DB">
        <w:rPr>
          <w:rFonts w:ascii="Arial" w:eastAsia="Calibri" w:hAnsi="Arial" w:cs="Arial"/>
          <w:sz w:val="16"/>
          <w:szCs w:val="16"/>
          <w:lang w:eastAsia="en-US"/>
        </w:rPr>
        <w:t>Requests for endorsement should be forwarded as follows:</w:t>
      </w:r>
    </w:p>
    <w:p w:rsidR="007C54DB" w:rsidRPr="007C54DB" w:rsidRDefault="007C54DB" w:rsidP="00334184">
      <w:pPr>
        <w:numPr>
          <w:ilvl w:val="0"/>
          <w:numId w:val="9"/>
        </w:numPr>
        <w:spacing w:after="0" w:line="240" w:lineRule="auto"/>
        <w:ind w:left="1434" w:hanging="357"/>
        <w:rPr>
          <w:rFonts w:ascii="Arial" w:eastAsia="Calibri" w:hAnsi="Arial" w:cs="Arial"/>
          <w:sz w:val="16"/>
          <w:szCs w:val="16"/>
          <w:lang w:eastAsia="en-US"/>
        </w:rPr>
      </w:pPr>
      <w:r w:rsidRPr="007C54DB">
        <w:rPr>
          <w:rFonts w:ascii="Arial" w:eastAsia="Calibri" w:hAnsi="Arial" w:cs="Arial"/>
          <w:sz w:val="16"/>
          <w:szCs w:val="16"/>
          <w:lang w:eastAsia="en-US"/>
        </w:rPr>
        <w:t xml:space="preserve">Guidelines, NHS /policy documents: PCRS-UK Policy Consultant, </w:t>
      </w:r>
    </w:p>
    <w:p w:rsidR="007C54DB" w:rsidRPr="007C54DB" w:rsidRDefault="007C54DB" w:rsidP="00334184">
      <w:pPr>
        <w:numPr>
          <w:ilvl w:val="0"/>
          <w:numId w:val="9"/>
        </w:numPr>
        <w:spacing w:after="0" w:line="240" w:lineRule="auto"/>
        <w:ind w:left="1434" w:hanging="357"/>
        <w:rPr>
          <w:rFonts w:ascii="Arial" w:eastAsia="Calibri" w:hAnsi="Arial" w:cs="Arial"/>
          <w:sz w:val="16"/>
          <w:szCs w:val="16"/>
          <w:lang w:eastAsia="en-US"/>
        </w:rPr>
      </w:pPr>
      <w:r w:rsidRPr="007C54DB">
        <w:rPr>
          <w:rFonts w:ascii="Arial" w:eastAsia="Calibri" w:hAnsi="Arial" w:cs="Arial"/>
          <w:sz w:val="16"/>
          <w:szCs w:val="16"/>
          <w:lang w:eastAsia="en-US"/>
        </w:rPr>
        <w:t xml:space="preserve">Events, conferences, education programmes - PCRS-UK </w:t>
      </w:r>
      <w:r w:rsidR="00B24D67">
        <w:rPr>
          <w:rFonts w:ascii="Arial" w:eastAsia="Calibri" w:hAnsi="Arial" w:cs="Arial"/>
          <w:sz w:val="16"/>
          <w:szCs w:val="16"/>
          <w:lang w:eastAsia="en-US"/>
        </w:rPr>
        <w:t xml:space="preserve">Development Director </w:t>
      </w:r>
    </w:p>
    <w:p w:rsidR="00B24D67" w:rsidRDefault="00B24D67" w:rsidP="00334184">
      <w:pPr>
        <w:numPr>
          <w:ilvl w:val="0"/>
          <w:numId w:val="9"/>
        </w:numPr>
        <w:spacing w:after="0" w:line="240" w:lineRule="auto"/>
        <w:ind w:left="1434" w:hanging="357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Activities specific to a single PCRS-UK region: PCRS-UK Development Director </w:t>
      </w:r>
    </w:p>
    <w:p w:rsidR="007C54DB" w:rsidRDefault="007C54DB" w:rsidP="00334184">
      <w:pPr>
        <w:numPr>
          <w:ilvl w:val="0"/>
          <w:numId w:val="9"/>
        </w:numPr>
        <w:spacing w:after="0" w:line="240" w:lineRule="auto"/>
        <w:ind w:left="1434" w:hanging="357"/>
        <w:rPr>
          <w:rFonts w:ascii="Arial" w:eastAsia="Calibri" w:hAnsi="Arial" w:cs="Arial"/>
          <w:sz w:val="16"/>
          <w:szCs w:val="16"/>
          <w:lang w:eastAsia="en-US"/>
        </w:rPr>
      </w:pPr>
      <w:r w:rsidRPr="007C54DB">
        <w:rPr>
          <w:rFonts w:ascii="Arial" w:eastAsia="Calibri" w:hAnsi="Arial" w:cs="Arial"/>
          <w:sz w:val="16"/>
          <w:szCs w:val="16"/>
          <w:lang w:eastAsia="en-US"/>
        </w:rPr>
        <w:t xml:space="preserve">Other PCRS-UK CE </w:t>
      </w:r>
    </w:p>
    <w:p w:rsidR="00334184" w:rsidRPr="007C54DB" w:rsidRDefault="00334184" w:rsidP="0019452A">
      <w:pPr>
        <w:spacing w:after="0" w:line="240" w:lineRule="auto"/>
        <w:ind w:left="1435"/>
        <w:rPr>
          <w:rFonts w:ascii="Arial" w:eastAsia="Calibri" w:hAnsi="Arial" w:cs="Arial"/>
          <w:sz w:val="16"/>
          <w:szCs w:val="16"/>
          <w:lang w:eastAsia="en-US"/>
        </w:rPr>
      </w:pPr>
    </w:p>
    <w:p w:rsidR="007C54DB" w:rsidRPr="007C54DB" w:rsidRDefault="00334184" w:rsidP="00334184">
      <w:pPr>
        <w:spacing w:after="0" w:line="240" w:lineRule="auto"/>
        <w:ind w:left="714" w:hanging="357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vertAlign w:val="superscript"/>
          <w:lang w:eastAsia="en-US"/>
        </w:rPr>
        <w:t xml:space="preserve">2 </w:t>
      </w:r>
      <w:r w:rsidR="007C54DB" w:rsidRPr="007C54DB">
        <w:rPr>
          <w:rFonts w:ascii="Arial" w:eastAsia="Calibri" w:hAnsi="Arial" w:cs="Arial"/>
          <w:sz w:val="16"/>
          <w:szCs w:val="16"/>
          <w:lang w:eastAsia="en-US"/>
        </w:rPr>
        <w:t>Requests for endorsement will be reviewed as follows</w:t>
      </w:r>
    </w:p>
    <w:p w:rsidR="007C54DB" w:rsidRPr="007C54DB" w:rsidRDefault="007C54DB" w:rsidP="00334184">
      <w:pPr>
        <w:numPr>
          <w:ilvl w:val="0"/>
          <w:numId w:val="9"/>
        </w:numPr>
        <w:spacing w:after="0" w:line="240" w:lineRule="auto"/>
        <w:ind w:left="1434" w:hanging="357"/>
        <w:rPr>
          <w:rFonts w:ascii="Arial" w:eastAsia="Calibri" w:hAnsi="Arial" w:cs="Arial"/>
          <w:sz w:val="16"/>
          <w:szCs w:val="16"/>
          <w:lang w:eastAsia="en-US"/>
        </w:rPr>
      </w:pPr>
      <w:r w:rsidRPr="007C54DB">
        <w:rPr>
          <w:rFonts w:ascii="Arial" w:eastAsia="Calibri" w:hAnsi="Arial" w:cs="Arial"/>
          <w:sz w:val="16"/>
          <w:szCs w:val="16"/>
          <w:lang w:eastAsia="en-US"/>
        </w:rPr>
        <w:t xml:space="preserve">Guidelines, NHS/policy documents: PCRS-UK Executive Policy Lead </w:t>
      </w:r>
    </w:p>
    <w:p w:rsidR="007C54DB" w:rsidRPr="007C54DB" w:rsidRDefault="007C54DB" w:rsidP="00334184">
      <w:pPr>
        <w:numPr>
          <w:ilvl w:val="0"/>
          <w:numId w:val="9"/>
        </w:numPr>
        <w:spacing w:after="0" w:line="240" w:lineRule="auto"/>
        <w:ind w:left="1434" w:hanging="357"/>
        <w:rPr>
          <w:rFonts w:ascii="Arial" w:eastAsia="Calibri" w:hAnsi="Arial" w:cs="Arial"/>
          <w:sz w:val="16"/>
          <w:szCs w:val="16"/>
          <w:lang w:eastAsia="en-US"/>
        </w:rPr>
      </w:pPr>
      <w:r w:rsidRPr="007C54DB">
        <w:rPr>
          <w:rFonts w:ascii="Arial" w:eastAsia="Calibri" w:hAnsi="Arial" w:cs="Arial"/>
          <w:sz w:val="16"/>
          <w:szCs w:val="16"/>
          <w:lang w:eastAsia="en-US"/>
        </w:rPr>
        <w:t xml:space="preserve">Nurse Events, conferences, education programmes: PCRS-UK Nurse Lead </w:t>
      </w:r>
    </w:p>
    <w:p w:rsidR="007C54DB" w:rsidRPr="007C54DB" w:rsidRDefault="007C54DB" w:rsidP="00334184">
      <w:pPr>
        <w:numPr>
          <w:ilvl w:val="0"/>
          <w:numId w:val="9"/>
        </w:numPr>
        <w:spacing w:after="0" w:line="240" w:lineRule="auto"/>
        <w:ind w:left="1434" w:hanging="357"/>
        <w:rPr>
          <w:rFonts w:ascii="Arial" w:eastAsia="Calibri" w:hAnsi="Arial" w:cs="Arial"/>
          <w:sz w:val="16"/>
          <w:szCs w:val="16"/>
          <w:lang w:eastAsia="en-US"/>
        </w:rPr>
      </w:pPr>
      <w:r w:rsidRPr="007C54DB">
        <w:rPr>
          <w:rFonts w:ascii="Arial" w:eastAsia="Calibri" w:hAnsi="Arial" w:cs="Arial"/>
          <w:sz w:val="16"/>
          <w:szCs w:val="16"/>
          <w:lang w:eastAsia="en-US"/>
        </w:rPr>
        <w:t xml:space="preserve">Other Events, conferences, education programmes: PCRS-UK Education Lead  </w:t>
      </w:r>
    </w:p>
    <w:p w:rsidR="00B24D67" w:rsidRDefault="00B24D67" w:rsidP="00334184">
      <w:pPr>
        <w:numPr>
          <w:ilvl w:val="0"/>
          <w:numId w:val="9"/>
        </w:numPr>
        <w:spacing w:after="0" w:line="240" w:lineRule="auto"/>
        <w:ind w:left="1434" w:hanging="357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Activities specific to a single PCRS-UK region: PCRS-UK Regional Lead (for that region) </w:t>
      </w:r>
    </w:p>
    <w:p w:rsidR="007C54DB" w:rsidRDefault="007C54DB" w:rsidP="00334184">
      <w:pPr>
        <w:numPr>
          <w:ilvl w:val="0"/>
          <w:numId w:val="9"/>
        </w:numPr>
        <w:spacing w:after="0" w:line="240" w:lineRule="auto"/>
        <w:ind w:left="1434" w:hanging="357"/>
        <w:rPr>
          <w:rFonts w:ascii="Arial" w:eastAsia="Calibri" w:hAnsi="Arial" w:cs="Arial"/>
          <w:sz w:val="16"/>
          <w:szCs w:val="16"/>
          <w:lang w:eastAsia="en-US"/>
        </w:rPr>
      </w:pPr>
      <w:r w:rsidRPr="007C54DB">
        <w:rPr>
          <w:rFonts w:ascii="Arial" w:eastAsia="Calibri" w:hAnsi="Arial" w:cs="Arial"/>
          <w:sz w:val="16"/>
          <w:szCs w:val="16"/>
          <w:lang w:eastAsia="en-US"/>
        </w:rPr>
        <w:t xml:space="preserve">Other: PCRS-UK Executive Chair  </w:t>
      </w:r>
    </w:p>
    <w:p w:rsidR="00E168EC" w:rsidRPr="007C54DB" w:rsidRDefault="00E168EC" w:rsidP="00B305F5">
      <w:pPr>
        <w:spacing w:after="0" w:line="240" w:lineRule="auto"/>
        <w:ind w:left="1435"/>
        <w:rPr>
          <w:rFonts w:ascii="Arial" w:eastAsia="Calibri" w:hAnsi="Arial" w:cs="Arial"/>
          <w:sz w:val="16"/>
          <w:szCs w:val="16"/>
          <w:lang w:eastAsia="en-US"/>
        </w:rPr>
      </w:pPr>
    </w:p>
    <w:p w:rsidR="007C54DB" w:rsidRDefault="007C54DB" w:rsidP="00334184">
      <w:pPr>
        <w:spacing w:after="0" w:line="240" w:lineRule="auto"/>
        <w:ind w:left="714" w:hanging="357"/>
        <w:rPr>
          <w:rFonts w:ascii="Arial" w:eastAsia="Calibri" w:hAnsi="Arial" w:cs="Arial"/>
          <w:lang w:eastAsia="en-US"/>
        </w:rPr>
      </w:pPr>
      <w:r w:rsidRPr="007C54DB">
        <w:rPr>
          <w:rFonts w:ascii="Arial" w:eastAsia="Calibri" w:hAnsi="Arial" w:cs="Arial"/>
          <w:vertAlign w:val="superscript"/>
          <w:lang w:eastAsia="en-US"/>
        </w:rPr>
        <w:t xml:space="preserve">3 </w:t>
      </w:r>
      <w:r w:rsidRPr="007C54DB">
        <w:rPr>
          <w:rFonts w:ascii="Arial" w:eastAsia="Calibri" w:hAnsi="Arial" w:cs="Arial"/>
          <w:sz w:val="16"/>
          <w:szCs w:val="16"/>
          <w:lang w:eastAsia="en-US"/>
        </w:rPr>
        <w:t>The clinical lead / other PCRS-UK representatives will be provided with a copy of PCRS-UK’s policy on representation</w:t>
      </w:r>
      <w:r w:rsidRPr="007C54DB">
        <w:rPr>
          <w:rFonts w:ascii="Arial" w:eastAsia="Calibri" w:hAnsi="Arial" w:cs="Arial"/>
          <w:lang w:eastAsia="en-US"/>
        </w:rPr>
        <w:t>.</w:t>
      </w:r>
    </w:p>
    <w:p w:rsidR="00E168EC" w:rsidRPr="00B305F5" w:rsidRDefault="00E168EC" w:rsidP="00B305F5">
      <w:pPr>
        <w:spacing w:after="0" w:line="240" w:lineRule="auto"/>
        <w:ind w:left="714" w:hanging="357"/>
        <w:rPr>
          <w:rFonts w:ascii="Arial" w:eastAsia="Calibri" w:hAnsi="Arial" w:cs="Arial"/>
          <w:sz w:val="16"/>
          <w:szCs w:val="16"/>
          <w:lang w:eastAsia="en-US"/>
        </w:rPr>
      </w:pPr>
    </w:p>
    <w:p w:rsidR="007C54DB" w:rsidRPr="007C54DB" w:rsidRDefault="007C54DB" w:rsidP="00334184">
      <w:pPr>
        <w:spacing w:after="0" w:line="240" w:lineRule="auto"/>
        <w:ind w:left="567" w:hanging="210"/>
        <w:rPr>
          <w:rFonts w:ascii="Arial" w:eastAsia="Calibri" w:hAnsi="Arial" w:cs="Arial"/>
          <w:sz w:val="16"/>
          <w:szCs w:val="16"/>
          <w:lang w:eastAsia="en-US"/>
        </w:rPr>
      </w:pPr>
      <w:r w:rsidRPr="007C54DB">
        <w:rPr>
          <w:rFonts w:ascii="Arial" w:eastAsia="Calibri" w:hAnsi="Arial" w:cs="Arial"/>
          <w:vertAlign w:val="superscript"/>
          <w:lang w:eastAsia="en-US"/>
        </w:rPr>
        <w:t>4</w:t>
      </w:r>
      <w:r w:rsidRPr="007C54DB">
        <w:rPr>
          <w:rFonts w:ascii="Arial" w:eastAsia="Calibri" w:hAnsi="Arial" w:cs="Arial"/>
          <w:lang w:eastAsia="en-US"/>
        </w:rPr>
        <w:t xml:space="preserve"> </w:t>
      </w:r>
      <w:r w:rsidRPr="007C54DB">
        <w:rPr>
          <w:rFonts w:ascii="Arial" w:eastAsia="Calibri" w:hAnsi="Arial" w:cs="Arial"/>
          <w:sz w:val="16"/>
          <w:szCs w:val="16"/>
          <w:lang w:eastAsia="en-US"/>
        </w:rPr>
        <w:t>The Executive lead should not be directly involved in the development of the programme (except in specific     circumstances agreed by PCRS-UK Executive Chair / CE)</w:t>
      </w:r>
    </w:p>
    <w:p w:rsidR="007C54DB" w:rsidRDefault="007C54DB" w:rsidP="00334184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334184" w:rsidRDefault="00334184" w:rsidP="00334184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334184" w:rsidRDefault="00334184" w:rsidP="00334184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E168EC" w:rsidRDefault="00E168EC" w:rsidP="00334184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E168EC" w:rsidRDefault="00E168EC" w:rsidP="00334184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334184" w:rsidRPr="007C54DB" w:rsidRDefault="00334184" w:rsidP="00334184">
      <w:pPr>
        <w:spacing w:after="0"/>
        <w:rPr>
          <w:rFonts w:ascii="Calibri" w:eastAsia="Calibri" w:hAnsi="Calibri" w:cs="Times New Roman"/>
          <w:b/>
          <w:lang w:eastAsia="en-US"/>
        </w:rPr>
      </w:pPr>
    </w:p>
    <w:p w:rsidR="007C54DB" w:rsidRPr="007C54DB" w:rsidRDefault="007C54DB" w:rsidP="00334184">
      <w:pPr>
        <w:spacing w:after="0" w:line="280" w:lineRule="atLeast"/>
        <w:rPr>
          <w:rFonts w:ascii="Arial" w:eastAsia="Calibri" w:hAnsi="Arial" w:cs="Arial"/>
          <w:b/>
          <w:lang w:eastAsia="en-US"/>
        </w:rPr>
      </w:pPr>
      <w:r w:rsidRPr="007C54DB">
        <w:rPr>
          <w:rFonts w:ascii="Arial" w:eastAsia="Calibri" w:hAnsi="Arial" w:cs="Arial"/>
          <w:b/>
          <w:lang w:eastAsia="en-US"/>
        </w:rPr>
        <w:t xml:space="preserve">Date of preparation: </w:t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  <w:t>October 2006</w:t>
      </w:r>
    </w:p>
    <w:p w:rsidR="007C54DB" w:rsidRPr="007C54DB" w:rsidRDefault="007C54DB" w:rsidP="00334184">
      <w:pPr>
        <w:spacing w:after="0" w:line="280" w:lineRule="atLeast"/>
        <w:rPr>
          <w:rFonts w:ascii="Arial" w:eastAsia="Calibri" w:hAnsi="Arial" w:cs="Arial"/>
          <w:b/>
          <w:lang w:eastAsia="en-US"/>
        </w:rPr>
      </w:pPr>
      <w:r w:rsidRPr="007C54DB">
        <w:rPr>
          <w:rFonts w:ascii="Arial" w:eastAsia="Calibri" w:hAnsi="Arial" w:cs="Arial"/>
          <w:b/>
          <w:lang w:eastAsia="en-US"/>
        </w:rPr>
        <w:t>Updated:</w:t>
      </w:r>
      <w:r w:rsidRPr="007C54DB">
        <w:rPr>
          <w:rFonts w:ascii="Arial" w:eastAsia="Calibri" w:hAnsi="Arial" w:cs="Arial"/>
          <w:b/>
          <w:lang w:eastAsia="en-US"/>
        </w:rPr>
        <w:tab/>
        <w:t xml:space="preserve"> </w:t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  <w:t xml:space="preserve">June 2009 </w:t>
      </w:r>
    </w:p>
    <w:p w:rsidR="007C54DB" w:rsidRPr="007C54DB" w:rsidRDefault="007C54DB" w:rsidP="00334184">
      <w:pPr>
        <w:spacing w:after="0" w:line="280" w:lineRule="atLeast"/>
        <w:rPr>
          <w:rFonts w:ascii="Arial" w:eastAsia="Calibri" w:hAnsi="Arial" w:cs="Arial"/>
          <w:b/>
          <w:lang w:eastAsia="en-US"/>
        </w:rPr>
      </w:pPr>
      <w:r w:rsidRPr="007C54DB">
        <w:rPr>
          <w:rFonts w:ascii="Arial" w:eastAsia="Calibri" w:hAnsi="Arial" w:cs="Arial"/>
          <w:b/>
          <w:lang w:eastAsia="en-US"/>
        </w:rPr>
        <w:t xml:space="preserve">Reviewed / approved by PCRS-UK Executive:  </w:t>
      </w:r>
      <w:r w:rsidR="005D54A5">
        <w:rPr>
          <w:rFonts w:ascii="Arial" w:eastAsia="Calibri" w:hAnsi="Arial" w:cs="Arial"/>
          <w:b/>
          <w:lang w:eastAsia="en-US"/>
        </w:rPr>
        <w:tab/>
        <w:t xml:space="preserve">March 2013 </w:t>
      </w:r>
    </w:p>
    <w:p w:rsidR="007C54DB" w:rsidRPr="007C54DB" w:rsidRDefault="007C54DB" w:rsidP="00334184">
      <w:pPr>
        <w:spacing w:after="0" w:line="280" w:lineRule="atLeast"/>
        <w:rPr>
          <w:rFonts w:ascii="Arial" w:eastAsia="Calibri" w:hAnsi="Arial" w:cs="Arial"/>
          <w:b/>
          <w:lang w:eastAsia="en-US"/>
        </w:rPr>
      </w:pPr>
      <w:r w:rsidRPr="007C54DB">
        <w:rPr>
          <w:rFonts w:ascii="Arial" w:eastAsia="Calibri" w:hAnsi="Arial" w:cs="Arial"/>
          <w:b/>
          <w:lang w:eastAsia="en-US"/>
        </w:rPr>
        <w:t>Reviewed / approved by PCRS-UK</w:t>
      </w:r>
      <w:r w:rsidR="008B4D15">
        <w:rPr>
          <w:rFonts w:ascii="Arial" w:eastAsia="Calibri" w:hAnsi="Arial" w:cs="Arial"/>
          <w:b/>
          <w:lang w:eastAsia="en-US"/>
        </w:rPr>
        <w:t xml:space="preserve"> Trustees</w:t>
      </w:r>
      <w:r w:rsidRPr="007C54DB">
        <w:rPr>
          <w:rFonts w:ascii="Arial" w:eastAsia="Calibri" w:hAnsi="Arial" w:cs="Arial"/>
          <w:b/>
          <w:lang w:eastAsia="en-US"/>
        </w:rPr>
        <w:t xml:space="preserve">:  </w:t>
      </w:r>
      <w:r w:rsidR="00334184">
        <w:rPr>
          <w:rFonts w:ascii="Arial" w:eastAsia="Calibri" w:hAnsi="Arial" w:cs="Arial"/>
          <w:b/>
          <w:lang w:eastAsia="en-US"/>
        </w:rPr>
        <w:tab/>
        <w:t>April 2013</w:t>
      </w:r>
    </w:p>
    <w:p w:rsidR="00B24D67" w:rsidRDefault="00B24D67" w:rsidP="00334184">
      <w:pPr>
        <w:spacing w:after="0" w:line="280" w:lineRule="atLeast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Updated </w:t>
      </w:r>
      <w:r w:rsidR="00204D41">
        <w:rPr>
          <w:rFonts w:ascii="Arial" w:eastAsia="Calibri" w:hAnsi="Arial" w:cs="Arial"/>
          <w:b/>
          <w:lang w:eastAsia="en-US"/>
        </w:rPr>
        <w:tab/>
      </w:r>
      <w:r w:rsidR="00204D41">
        <w:rPr>
          <w:rFonts w:ascii="Arial" w:eastAsia="Calibri" w:hAnsi="Arial" w:cs="Arial"/>
          <w:b/>
          <w:lang w:eastAsia="en-US"/>
        </w:rPr>
        <w:tab/>
      </w:r>
      <w:r w:rsidR="00204D41">
        <w:rPr>
          <w:rFonts w:ascii="Arial" w:eastAsia="Calibri" w:hAnsi="Arial" w:cs="Arial"/>
          <w:b/>
          <w:lang w:eastAsia="en-US"/>
        </w:rPr>
        <w:tab/>
      </w:r>
      <w:r w:rsidR="00204D41">
        <w:rPr>
          <w:rFonts w:ascii="Arial" w:eastAsia="Calibri" w:hAnsi="Arial" w:cs="Arial"/>
          <w:b/>
          <w:lang w:eastAsia="en-US"/>
        </w:rPr>
        <w:tab/>
      </w:r>
      <w:r w:rsidR="00204D41">
        <w:rPr>
          <w:rFonts w:ascii="Arial" w:eastAsia="Calibri" w:hAnsi="Arial" w:cs="Arial"/>
          <w:b/>
          <w:lang w:eastAsia="en-US"/>
        </w:rPr>
        <w:tab/>
      </w:r>
      <w:r w:rsidR="00204D41">
        <w:rPr>
          <w:rFonts w:ascii="Arial" w:eastAsia="Calibri" w:hAnsi="Arial" w:cs="Arial"/>
          <w:b/>
          <w:lang w:eastAsia="en-US"/>
        </w:rPr>
        <w:tab/>
        <w:t>February 2014</w:t>
      </w:r>
    </w:p>
    <w:p w:rsidR="007C54DB" w:rsidRPr="007C54DB" w:rsidRDefault="007C54DB" w:rsidP="00334184">
      <w:pPr>
        <w:spacing w:after="0" w:line="280" w:lineRule="atLeast"/>
        <w:rPr>
          <w:rFonts w:ascii="Arial" w:eastAsia="Calibri" w:hAnsi="Arial" w:cs="Arial"/>
          <w:b/>
          <w:lang w:eastAsia="en-US"/>
        </w:rPr>
      </w:pPr>
      <w:r w:rsidRPr="007C54DB">
        <w:rPr>
          <w:rFonts w:ascii="Arial" w:eastAsia="Calibri" w:hAnsi="Arial" w:cs="Arial"/>
          <w:b/>
          <w:lang w:eastAsia="en-US"/>
        </w:rPr>
        <w:t>Date of next review:</w:t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</w:r>
      <w:r w:rsidRPr="007C54DB">
        <w:rPr>
          <w:rFonts w:ascii="Arial" w:eastAsia="Calibri" w:hAnsi="Arial" w:cs="Arial"/>
          <w:b/>
          <w:lang w:eastAsia="en-US"/>
        </w:rPr>
        <w:tab/>
        <w:t xml:space="preserve">March 2016 </w:t>
      </w:r>
    </w:p>
    <w:p w:rsidR="007C54DB" w:rsidRDefault="007C54DB" w:rsidP="00334184">
      <w:pPr>
        <w:spacing w:after="0"/>
        <w:rPr>
          <w:rFonts w:ascii="Calibri" w:eastAsia="Calibri" w:hAnsi="Calibri" w:cs="Times New Roman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8968D5" w:rsidP="008968D5">
      <w:pPr>
        <w:spacing w:after="0" w:line="240" w:lineRule="auto"/>
        <w:ind w:right="-142"/>
        <w:jc w:val="center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</w:p>
    <w:p w:rsidR="008968D5" w:rsidRDefault="00204D41" w:rsidP="00204D41">
      <w:pPr>
        <w:tabs>
          <w:tab w:val="left" w:pos="8052"/>
        </w:tabs>
        <w:spacing w:after="0" w:line="240" w:lineRule="auto"/>
        <w:ind w:right="-142"/>
        <w:rPr>
          <w:rFonts w:ascii="Arial" w:eastAsia="Times New Roman" w:hAnsi="Arial" w:cs="Arial"/>
          <w:color w:val="003366"/>
          <w:sz w:val="16"/>
          <w:szCs w:val="16"/>
          <w:lang w:eastAsia="en-US"/>
        </w:rPr>
      </w:pPr>
      <w:r>
        <w:rPr>
          <w:rFonts w:ascii="Arial" w:eastAsia="Times New Roman" w:hAnsi="Arial" w:cs="Arial"/>
          <w:color w:val="003366"/>
          <w:sz w:val="16"/>
          <w:szCs w:val="16"/>
          <w:lang w:eastAsia="en-US"/>
        </w:rPr>
        <w:tab/>
      </w:r>
      <w:bookmarkStart w:id="0" w:name="_GoBack"/>
      <w:bookmarkEnd w:id="0"/>
      <w:r>
        <w:rPr>
          <w:rFonts w:ascii="Arial" w:eastAsia="Times New Roman" w:hAnsi="Arial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6.65pt;margin-top:13.75pt;width:507pt;height:290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SV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" filled="f" stroked="f">
            <v:textbox>
              <w:txbxContent>
                <w:p w:rsidR="00550147" w:rsidRDefault="00550147" w:rsidP="00A61EA5">
                  <w:pPr>
                    <w:spacing w:after="0" w:line="240" w:lineRule="auto"/>
                    <w:ind w:right="-142"/>
                    <w:jc w:val="center"/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</w:pPr>
                </w:p>
                <w:p w:rsidR="00550147" w:rsidRDefault="00550147" w:rsidP="00A61EA5">
                  <w:pPr>
                    <w:spacing w:after="0" w:line="240" w:lineRule="auto"/>
                    <w:ind w:right="-142"/>
                    <w:jc w:val="center"/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</w:pPr>
                </w:p>
                <w:p w:rsidR="00A61EA5" w:rsidRPr="009E1751" w:rsidRDefault="00A61EA5" w:rsidP="00A61EA5">
                  <w:pPr>
                    <w:spacing w:after="0" w:line="240" w:lineRule="auto"/>
                    <w:ind w:right="-142"/>
                    <w:jc w:val="center"/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</w:pP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The Primary Care Respiratory Society, formerly known as the </w:t>
                  </w:r>
                  <w:r w:rsidRPr="009E1751">
                    <w:rPr>
                      <w:rFonts w:ascii="Arial" w:eastAsia="Times New Roman" w:hAnsi="Arial" w:cs="Arial"/>
                      <w:i/>
                      <w:color w:val="003366"/>
                      <w:sz w:val="16"/>
                      <w:szCs w:val="16"/>
                      <w:lang w:eastAsia="en-US"/>
                    </w:rPr>
                    <w:t>General Practice Airways Group</w:t>
                  </w: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, is a registered charity </w:t>
                  </w: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br/>
                    <w:t xml:space="preserve">(Charity No: 1098117) and a company limited by guarantee registered in England (Company No: 4298947) </w:t>
                  </w: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br/>
                    <w:t>VAT Registration Number: 866 1543 09</w:t>
                  </w:r>
                </w:p>
                <w:p w:rsidR="00E209ED" w:rsidRPr="009E1751" w:rsidRDefault="00E209ED" w:rsidP="00E209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</w:pP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>Registered offices</w:t>
                  </w:r>
                  <w:r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 and address for correspondence</w:t>
                  </w: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:  </w:t>
                  </w:r>
                  <w:r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Unit 2, Warwick House, Kingsbury Road,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>Curdworth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, </w:t>
                  </w:r>
                  <w:r w:rsidR="00204D4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>Sutton Coldfield</w:t>
                  </w:r>
                  <w:r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>, B76 9EE</w:t>
                  </w:r>
                </w:p>
                <w:p w:rsidR="00E209ED" w:rsidRPr="009E1751" w:rsidRDefault="00E209ED" w:rsidP="00E209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</w:pPr>
                  <w:r w:rsidRPr="009E1751">
                    <w:rPr>
                      <w:rFonts w:ascii="Arial" w:eastAsia="Times New Roman" w:hAnsi="Arial" w:cs="Arial"/>
                      <w:b/>
                      <w:color w:val="003366"/>
                      <w:sz w:val="16"/>
                      <w:szCs w:val="16"/>
                      <w:lang w:eastAsia="en-US"/>
                    </w:rPr>
                    <w:t>Telephone</w:t>
                  </w: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>: +44 (0)</w:t>
                  </w:r>
                  <w:r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>1675 477600</w:t>
                  </w: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     </w:t>
                  </w:r>
                  <w:r w:rsidRPr="009E1751">
                    <w:rPr>
                      <w:rFonts w:ascii="Arial" w:eastAsia="Times New Roman" w:hAnsi="Arial" w:cs="Arial"/>
                      <w:b/>
                      <w:color w:val="003366"/>
                      <w:sz w:val="16"/>
                      <w:szCs w:val="16"/>
                      <w:lang w:eastAsia="en-US"/>
                    </w:rPr>
                    <w:t xml:space="preserve">  Facsimile</w:t>
                  </w: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>: +44 (0)</w:t>
                  </w:r>
                  <w:r w:rsidRPr="009E1751">
                    <w:rPr>
                      <w:rFonts w:ascii="Gill Sans MT" w:eastAsia="Times New Roman" w:hAnsi="Gill Sans MT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121 336 1914    </w:t>
                  </w:r>
                  <w:r w:rsidRPr="009E1751">
                    <w:rPr>
                      <w:rFonts w:ascii="Arial" w:eastAsia="Times New Roman" w:hAnsi="Arial" w:cs="Arial"/>
                      <w:b/>
                      <w:color w:val="003366"/>
                      <w:sz w:val="16"/>
                      <w:szCs w:val="16"/>
                      <w:lang w:eastAsia="en-US"/>
                    </w:rPr>
                    <w:t>Email</w:t>
                  </w: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: </w:t>
                  </w:r>
                  <w:hyperlink r:id="rId13" w:history="1">
                    <w:r w:rsidRPr="009E1751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  <w:lang w:eastAsia="en-US"/>
                      </w:rPr>
                      <w:t>info@pcrs-uk.org</w:t>
                    </w:r>
                  </w:hyperlink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      </w:t>
                  </w:r>
                  <w:r w:rsidRPr="009E1751">
                    <w:rPr>
                      <w:rFonts w:ascii="Arial" w:eastAsia="Times New Roman" w:hAnsi="Arial" w:cs="Arial"/>
                      <w:b/>
                      <w:color w:val="003366"/>
                      <w:sz w:val="16"/>
                      <w:szCs w:val="16"/>
                      <w:lang w:eastAsia="en-US"/>
                    </w:rPr>
                    <w:t>Website</w:t>
                  </w:r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: </w:t>
                  </w:r>
                  <w:hyperlink r:id="rId14" w:history="1">
                    <w:r w:rsidRPr="009E1751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  <w:lang w:eastAsia="en-US"/>
                      </w:rPr>
                      <w:t>http://www.pcrs-uk.org</w:t>
                    </w:r>
                  </w:hyperlink>
                  <w:r w:rsidRPr="009E1751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en-US"/>
                    </w:rPr>
                    <w:t xml:space="preserve">  </w:t>
                  </w:r>
                </w:p>
                <w:p w:rsidR="00E209ED" w:rsidRPr="009E1751" w:rsidRDefault="00E209ED" w:rsidP="00E209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</w:pPr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br/>
                    <w:t xml:space="preserve">The Primary Care Respiratory Society UK is grateful to its corporate supporters including </w:t>
                  </w:r>
                  <w:proofErr w:type="spellStart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>Almirall</w:t>
                  </w:r>
                  <w:proofErr w:type="spellEnd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 xml:space="preserve"> Ltd, AstraZeneca UK Ltd, </w:t>
                  </w:r>
                  <w:proofErr w:type="spellStart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>Boehringer</w:t>
                  </w:r>
                  <w:proofErr w:type="spellEnd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>Ingelheim</w:t>
                  </w:r>
                  <w:proofErr w:type="spellEnd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 xml:space="preserve"> Ltd, </w:t>
                  </w:r>
                  <w:proofErr w:type="spellStart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>Chiesi</w:t>
                  </w:r>
                  <w:proofErr w:type="spellEnd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 xml:space="preserve"> Ltd, GlaxoSmithKline</w:t>
                  </w:r>
                  <w:r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>Napp</w:t>
                  </w:r>
                  <w:proofErr w:type="spellEnd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 xml:space="preserve"> Pharmaceuticals, Novartis UK, Orion </w:t>
                  </w:r>
                  <w:proofErr w:type="spellStart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>Pharma</w:t>
                  </w:r>
                  <w:proofErr w:type="spellEnd"/>
                  <w:r w:rsidRPr="009E1751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en-US"/>
                    </w:rPr>
                    <w:t xml:space="preserve"> (UK) Ltd and TEVA UK Limited for their financial support which supports the core activities of the Charity and allows the PCRS-UK to make its services either freely available or at greatly reduced rates to its members.</w:t>
                  </w:r>
                </w:p>
                <w:p w:rsidR="00A61EA5" w:rsidRDefault="00A61EA5" w:rsidP="00A61EA5"/>
              </w:txbxContent>
            </v:textbox>
          </v:shape>
        </w:pict>
      </w:r>
    </w:p>
    <w:sectPr w:rsidR="008968D5" w:rsidSect="00334184"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8C" w:rsidRDefault="00270A8C" w:rsidP="00C06D23">
      <w:pPr>
        <w:spacing w:after="0" w:line="240" w:lineRule="auto"/>
      </w:pPr>
      <w:r>
        <w:separator/>
      </w:r>
    </w:p>
  </w:endnote>
  <w:endnote w:type="continuationSeparator" w:id="0">
    <w:p w:rsidR="00270A8C" w:rsidRDefault="00270A8C" w:rsidP="00C0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34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46402" w:rsidRPr="00846402" w:rsidRDefault="00863C7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846402">
          <w:rPr>
            <w:rFonts w:ascii="Arial" w:hAnsi="Arial" w:cs="Arial"/>
            <w:sz w:val="18"/>
            <w:szCs w:val="18"/>
          </w:rPr>
          <w:fldChar w:fldCharType="begin"/>
        </w:r>
        <w:r w:rsidR="00846402" w:rsidRPr="008464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46402">
          <w:rPr>
            <w:rFonts w:ascii="Arial" w:hAnsi="Arial" w:cs="Arial"/>
            <w:sz w:val="18"/>
            <w:szCs w:val="18"/>
          </w:rPr>
          <w:fldChar w:fldCharType="separate"/>
        </w:r>
        <w:r w:rsidR="00204D41">
          <w:rPr>
            <w:rFonts w:ascii="Arial" w:hAnsi="Arial" w:cs="Arial"/>
            <w:noProof/>
            <w:sz w:val="18"/>
            <w:szCs w:val="18"/>
          </w:rPr>
          <w:t>3</w:t>
        </w:r>
        <w:r w:rsidRPr="008464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D52E1" w:rsidRDefault="007D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8C" w:rsidRDefault="00270A8C" w:rsidP="00C06D23">
      <w:pPr>
        <w:spacing w:after="0" w:line="240" w:lineRule="auto"/>
      </w:pPr>
      <w:r>
        <w:separator/>
      </w:r>
    </w:p>
  </w:footnote>
  <w:footnote w:type="continuationSeparator" w:id="0">
    <w:p w:rsidR="00270A8C" w:rsidRDefault="00270A8C" w:rsidP="00C0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8F9"/>
    <w:multiLevelType w:val="hybridMultilevel"/>
    <w:tmpl w:val="9664DF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C04110"/>
    <w:multiLevelType w:val="multilevel"/>
    <w:tmpl w:val="66BEE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455FE"/>
    <w:multiLevelType w:val="multilevel"/>
    <w:tmpl w:val="776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32199"/>
    <w:multiLevelType w:val="multilevel"/>
    <w:tmpl w:val="69242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84D22"/>
    <w:multiLevelType w:val="multilevel"/>
    <w:tmpl w:val="A0AA0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58E5"/>
    <w:multiLevelType w:val="hybridMultilevel"/>
    <w:tmpl w:val="1E02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410B"/>
    <w:multiLevelType w:val="hybridMultilevel"/>
    <w:tmpl w:val="2BE2FC24"/>
    <w:lvl w:ilvl="0" w:tplc="7F0C5196">
      <w:start w:val="4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7405B5"/>
    <w:multiLevelType w:val="hybridMultilevel"/>
    <w:tmpl w:val="3F74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90166"/>
    <w:multiLevelType w:val="hybridMultilevel"/>
    <w:tmpl w:val="892E10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393EBE"/>
    <w:multiLevelType w:val="multilevel"/>
    <w:tmpl w:val="89A2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F0B3E"/>
    <w:multiLevelType w:val="hybridMultilevel"/>
    <w:tmpl w:val="10303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3BE"/>
    <w:rsid w:val="00002ECD"/>
    <w:rsid w:val="00021144"/>
    <w:rsid w:val="00030EE0"/>
    <w:rsid w:val="00033B2D"/>
    <w:rsid w:val="00074171"/>
    <w:rsid w:val="00077ADE"/>
    <w:rsid w:val="000936D5"/>
    <w:rsid w:val="000C6596"/>
    <w:rsid w:val="000F41DD"/>
    <w:rsid w:val="00111407"/>
    <w:rsid w:val="00123E6B"/>
    <w:rsid w:val="00133E8F"/>
    <w:rsid w:val="00144C13"/>
    <w:rsid w:val="00163990"/>
    <w:rsid w:val="00177666"/>
    <w:rsid w:val="00190B86"/>
    <w:rsid w:val="0019452A"/>
    <w:rsid w:val="00197839"/>
    <w:rsid w:val="001B446D"/>
    <w:rsid w:val="001C5EE2"/>
    <w:rsid w:val="001D03C8"/>
    <w:rsid w:val="001F2EA5"/>
    <w:rsid w:val="001F452F"/>
    <w:rsid w:val="00204D41"/>
    <w:rsid w:val="002072CD"/>
    <w:rsid w:val="002166A1"/>
    <w:rsid w:val="00216BB2"/>
    <w:rsid w:val="00225CF3"/>
    <w:rsid w:val="002326D1"/>
    <w:rsid w:val="00254544"/>
    <w:rsid w:val="00270A8C"/>
    <w:rsid w:val="00276160"/>
    <w:rsid w:val="00283639"/>
    <w:rsid w:val="002C3D8D"/>
    <w:rsid w:val="002C4015"/>
    <w:rsid w:val="002D2223"/>
    <w:rsid w:val="002E6029"/>
    <w:rsid w:val="002F0F4D"/>
    <w:rsid w:val="00301CC5"/>
    <w:rsid w:val="00304692"/>
    <w:rsid w:val="003207AC"/>
    <w:rsid w:val="0032421C"/>
    <w:rsid w:val="00330501"/>
    <w:rsid w:val="00334184"/>
    <w:rsid w:val="0033700D"/>
    <w:rsid w:val="0034211F"/>
    <w:rsid w:val="00347401"/>
    <w:rsid w:val="00355B63"/>
    <w:rsid w:val="003725CA"/>
    <w:rsid w:val="003773EB"/>
    <w:rsid w:val="00380274"/>
    <w:rsid w:val="00382FEC"/>
    <w:rsid w:val="00392C6F"/>
    <w:rsid w:val="00396B88"/>
    <w:rsid w:val="003A2188"/>
    <w:rsid w:val="003A7669"/>
    <w:rsid w:val="003B3279"/>
    <w:rsid w:val="003C0B51"/>
    <w:rsid w:val="003C6CD8"/>
    <w:rsid w:val="003D1788"/>
    <w:rsid w:val="003D4AE1"/>
    <w:rsid w:val="003D65DB"/>
    <w:rsid w:val="0040619F"/>
    <w:rsid w:val="00415560"/>
    <w:rsid w:val="00441451"/>
    <w:rsid w:val="004511C4"/>
    <w:rsid w:val="004669BA"/>
    <w:rsid w:val="00486D94"/>
    <w:rsid w:val="00493A6E"/>
    <w:rsid w:val="00496F41"/>
    <w:rsid w:val="004A0E21"/>
    <w:rsid w:val="004A0E81"/>
    <w:rsid w:val="004C172B"/>
    <w:rsid w:val="004C3CA8"/>
    <w:rsid w:val="004D50CD"/>
    <w:rsid w:val="004D6777"/>
    <w:rsid w:val="004E71F1"/>
    <w:rsid w:val="004F4094"/>
    <w:rsid w:val="00507906"/>
    <w:rsid w:val="00513218"/>
    <w:rsid w:val="00515B0C"/>
    <w:rsid w:val="00534277"/>
    <w:rsid w:val="00543782"/>
    <w:rsid w:val="00550147"/>
    <w:rsid w:val="005567D3"/>
    <w:rsid w:val="00563236"/>
    <w:rsid w:val="00564AA8"/>
    <w:rsid w:val="00587411"/>
    <w:rsid w:val="0059211D"/>
    <w:rsid w:val="005B1B90"/>
    <w:rsid w:val="005B58AF"/>
    <w:rsid w:val="005B7AB9"/>
    <w:rsid w:val="005C789D"/>
    <w:rsid w:val="005D54A5"/>
    <w:rsid w:val="005E015C"/>
    <w:rsid w:val="005E0B1E"/>
    <w:rsid w:val="005E1354"/>
    <w:rsid w:val="005E29AB"/>
    <w:rsid w:val="005E2B6E"/>
    <w:rsid w:val="005E4625"/>
    <w:rsid w:val="005F2DCF"/>
    <w:rsid w:val="005F7DDA"/>
    <w:rsid w:val="006160EF"/>
    <w:rsid w:val="00621A8B"/>
    <w:rsid w:val="006248BB"/>
    <w:rsid w:val="006354F6"/>
    <w:rsid w:val="00653761"/>
    <w:rsid w:val="00662EC2"/>
    <w:rsid w:val="00684226"/>
    <w:rsid w:val="00687C52"/>
    <w:rsid w:val="00692756"/>
    <w:rsid w:val="006A2A59"/>
    <w:rsid w:val="006A2FB9"/>
    <w:rsid w:val="006A6519"/>
    <w:rsid w:val="006B1D67"/>
    <w:rsid w:val="006B22DE"/>
    <w:rsid w:val="006D1BEB"/>
    <w:rsid w:val="006E6D52"/>
    <w:rsid w:val="00703DB8"/>
    <w:rsid w:val="0070786C"/>
    <w:rsid w:val="007163E1"/>
    <w:rsid w:val="00723734"/>
    <w:rsid w:val="00731E0E"/>
    <w:rsid w:val="00742549"/>
    <w:rsid w:val="00745F46"/>
    <w:rsid w:val="0075605B"/>
    <w:rsid w:val="00784747"/>
    <w:rsid w:val="007943E9"/>
    <w:rsid w:val="007B4CD1"/>
    <w:rsid w:val="007C43BE"/>
    <w:rsid w:val="007C54DB"/>
    <w:rsid w:val="007C6477"/>
    <w:rsid w:val="007C74B9"/>
    <w:rsid w:val="007D2965"/>
    <w:rsid w:val="007D3576"/>
    <w:rsid w:val="007D52E1"/>
    <w:rsid w:val="007D7F18"/>
    <w:rsid w:val="00822B3C"/>
    <w:rsid w:val="00841D70"/>
    <w:rsid w:val="00846402"/>
    <w:rsid w:val="008514C4"/>
    <w:rsid w:val="00853DBC"/>
    <w:rsid w:val="00863C78"/>
    <w:rsid w:val="0086421F"/>
    <w:rsid w:val="00866EBF"/>
    <w:rsid w:val="008720EC"/>
    <w:rsid w:val="00872D04"/>
    <w:rsid w:val="00893B42"/>
    <w:rsid w:val="008968D5"/>
    <w:rsid w:val="008A06A9"/>
    <w:rsid w:val="008A0AF9"/>
    <w:rsid w:val="008A1986"/>
    <w:rsid w:val="008B4D15"/>
    <w:rsid w:val="008B52D8"/>
    <w:rsid w:val="008C42F0"/>
    <w:rsid w:val="008C6EB7"/>
    <w:rsid w:val="008F060B"/>
    <w:rsid w:val="009039B5"/>
    <w:rsid w:val="009149EE"/>
    <w:rsid w:val="00923C0D"/>
    <w:rsid w:val="00933179"/>
    <w:rsid w:val="00944329"/>
    <w:rsid w:val="00944BB4"/>
    <w:rsid w:val="009463BF"/>
    <w:rsid w:val="0098299E"/>
    <w:rsid w:val="0098487D"/>
    <w:rsid w:val="009C49FC"/>
    <w:rsid w:val="009E1751"/>
    <w:rsid w:val="00A013B3"/>
    <w:rsid w:val="00A344EC"/>
    <w:rsid w:val="00A5478F"/>
    <w:rsid w:val="00A57739"/>
    <w:rsid w:val="00A61EA5"/>
    <w:rsid w:val="00A661C1"/>
    <w:rsid w:val="00A73CE6"/>
    <w:rsid w:val="00AA2BD2"/>
    <w:rsid w:val="00AF2D86"/>
    <w:rsid w:val="00B04E52"/>
    <w:rsid w:val="00B13A5A"/>
    <w:rsid w:val="00B24D67"/>
    <w:rsid w:val="00B305F5"/>
    <w:rsid w:val="00B93C91"/>
    <w:rsid w:val="00B9544A"/>
    <w:rsid w:val="00BA6DB1"/>
    <w:rsid w:val="00BB1D0D"/>
    <w:rsid w:val="00BC36CB"/>
    <w:rsid w:val="00BC3EFF"/>
    <w:rsid w:val="00BF1993"/>
    <w:rsid w:val="00C00B6A"/>
    <w:rsid w:val="00C06D23"/>
    <w:rsid w:val="00C139FE"/>
    <w:rsid w:val="00C20695"/>
    <w:rsid w:val="00C24111"/>
    <w:rsid w:val="00C27829"/>
    <w:rsid w:val="00C32CF8"/>
    <w:rsid w:val="00C34265"/>
    <w:rsid w:val="00C6633B"/>
    <w:rsid w:val="00C733D0"/>
    <w:rsid w:val="00C92F8D"/>
    <w:rsid w:val="00C96E5E"/>
    <w:rsid w:val="00C97DB1"/>
    <w:rsid w:val="00CA3FC8"/>
    <w:rsid w:val="00CB6865"/>
    <w:rsid w:val="00CE7716"/>
    <w:rsid w:val="00D22980"/>
    <w:rsid w:val="00D233DE"/>
    <w:rsid w:val="00D36BC0"/>
    <w:rsid w:val="00D41BA2"/>
    <w:rsid w:val="00D43F67"/>
    <w:rsid w:val="00D47750"/>
    <w:rsid w:val="00D513C8"/>
    <w:rsid w:val="00D66259"/>
    <w:rsid w:val="00D80BAA"/>
    <w:rsid w:val="00D8236E"/>
    <w:rsid w:val="00D95107"/>
    <w:rsid w:val="00DA74C5"/>
    <w:rsid w:val="00DB086E"/>
    <w:rsid w:val="00DC31CE"/>
    <w:rsid w:val="00DD3AB0"/>
    <w:rsid w:val="00DE54BE"/>
    <w:rsid w:val="00DE7B05"/>
    <w:rsid w:val="00DF4D9E"/>
    <w:rsid w:val="00E15320"/>
    <w:rsid w:val="00E1583A"/>
    <w:rsid w:val="00E168EC"/>
    <w:rsid w:val="00E209ED"/>
    <w:rsid w:val="00E5183F"/>
    <w:rsid w:val="00E56149"/>
    <w:rsid w:val="00E73DA3"/>
    <w:rsid w:val="00E827A4"/>
    <w:rsid w:val="00E8466C"/>
    <w:rsid w:val="00EA77EA"/>
    <w:rsid w:val="00EB5D22"/>
    <w:rsid w:val="00EC118F"/>
    <w:rsid w:val="00EC6E1C"/>
    <w:rsid w:val="00F41624"/>
    <w:rsid w:val="00F501BC"/>
    <w:rsid w:val="00F52D87"/>
    <w:rsid w:val="00F65DA9"/>
    <w:rsid w:val="00F74C27"/>
    <w:rsid w:val="00FA5EF0"/>
    <w:rsid w:val="00FB0B19"/>
    <w:rsid w:val="00FC146F"/>
    <w:rsid w:val="00FD388A"/>
    <w:rsid w:val="00FE0508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23"/>
  </w:style>
  <w:style w:type="paragraph" w:styleId="Footer">
    <w:name w:val="footer"/>
    <w:basedOn w:val="Normal"/>
    <w:link w:val="FooterChar"/>
    <w:uiPriority w:val="99"/>
    <w:unhideWhenUsed/>
    <w:rsid w:val="00C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23"/>
  </w:style>
  <w:style w:type="paragraph" w:styleId="CommentText">
    <w:name w:val="annotation text"/>
    <w:basedOn w:val="Normal"/>
    <w:link w:val="CommentTextChar"/>
    <w:uiPriority w:val="99"/>
    <w:semiHidden/>
    <w:unhideWhenUsed/>
    <w:rsid w:val="009E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51"/>
    <w:rPr>
      <w:sz w:val="20"/>
      <w:szCs w:val="20"/>
    </w:rPr>
  </w:style>
  <w:style w:type="character" w:styleId="CommentReference">
    <w:name w:val="annotation reference"/>
    <w:semiHidden/>
    <w:rsid w:val="009E1751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218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8968D5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23"/>
  </w:style>
  <w:style w:type="paragraph" w:styleId="Footer">
    <w:name w:val="footer"/>
    <w:basedOn w:val="Normal"/>
    <w:link w:val="FooterChar"/>
    <w:uiPriority w:val="99"/>
    <w:unhideWhenUsed/>
    <w:rsid w:val="00C0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23"/>
  </w:style>
  <w:style w:type="paragraph" w:styleId="CommentText">
    <w:name w:val="annotation text"/>
    <w:basedOn w:val="Normal"/>
    <w:link w:val="CommentTextChar"/>
    <w:uiPriority w:val="99"/>
    <w:semiHidden/>
    <w:unhideWhenUsed/>
    <w:rsid w:val="009E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51"/>
    <w:rPr>
      <w:sz w:val="20"/>
      <w:szCs w:val="20"/>
    </w:rPr>
  </w:style>
  <w:style w:type="character" w:styleId="CommentReference">
    <w:name w:val="annotation reference"/>
    <w:semiHidden/>
    <w:rsid w:val="009E1751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218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8968D5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crs-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crs-u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pcrs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6D9C33A3B8D4682A0F7FC06B3C692" ma:contentTypeVersion="0" ma:contentTypeDescription="Create a new document." ma:contentTypeScope="" ma:versionID="d087fa32a3b5963c23654d07320e3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177E7-0804-4DD4-94F1-DB32B61A31AC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CB3424-25BD-4E74-83A1-18B41427B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FDA54-6EDB-4710-AA0E-D04ABC265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Kim Esslemont</cp:lastModifiedBy>
  <cp:revision>3</cp:revision>
  <cp:lastPrinted>2014-03-11T10:22:00Z</cp:lastPrinted>
  <dcterms:created xsi:type="dcterms:W3CDTF">2014-02-19T17:56:00Z</dcterms:created>
  <dcterms:modified xsi:type="dcterms:W3CDTF">2014-03-11T10:22:00Z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0x01010033B6D9C33A3B8D4682A0F7FC06B3C692</vt:lpwstr>
  </property>
</Properties>
</file>